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6"/>
      </w:tblGrid>
      <w:tr w:rsidR="00D7415D" w:rsidTr="00EF2770">
        <w:tc>
          <w:tcPr>
            <w:tcW w:w="4926" w:type="dxa"/>
          </w:tcPr>
          <w:tbl>
            <w:tblPr>
              <w:tblStyle w:val="a3"/>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1"/>
            </w:tblGrid>
            <w:tr w:rsidR="00D7415D" w:rsidRPr="00951649" w:rsidTr="00D94521">
              <w:trPr>
                <w:jc w:val="right"/>
              </w:trPr>
              <w:tc>
                <w:tcPr>
                  <w:tcW w:w="4361" w:type="dxa"/>
                </w:tcPr>
                <w:p w:rsidR="00D7415D" w:rsidRPr="00951649" w:rsidRDefault="00D7415D" w:rsidP="00D94521">
                  <w:pPr>
                    <w:jc w:val="both"/>
                    <w:rPr>
                      <w:sz w:val="28"/>
                      <w:szCs w:val="28"/>
                    </w:rPr>
                  </w:pPr>
                  <w:r w:rsidRPr="00951649">
                    <w:rPr>
                      <w:sz w:val="28"/>
                      <w:szCs w:val="28"/>
                    </w:rPr>
                    <w:t xml:space="preserve">Приложение № </w:t>
                  </w:r>
                  <w:r w:rsidR="00031890">
                    <w:rPr>
                      <w:sz w:val="28"/>
                      <w:szCs w:val="28"/>
                    </w:rPr>
                    <w:t>6</w:t>
                  </w:r>
                </w:p>
                <w:p w:rsidR="00D7415D" w:rsidRPr="00951649" w:rsidRDefault="00D7415D" w:rsidP="00D94521">
                  <w:pPr>
                    <w:jc w:val="both"/>
                    <w:rPr>
                      <w:sz w:val="28"/>
                      <w:szCs w:val="28"/>
                    </w:rPr>
                  </w:pPr>
                </w:p>
                <w:p w:rsidR="00D7415D" w:rsidRPr="00951649" w:rsidRDefault="00D7415D" w:rsidP="00D94521">
                  <w:pPr>
                    <w:jc w:val="both"/>
                    <w:rPr>
                      <w:sz w:val="28"/>
                      <w:szCs w:val="28"/>
                    </w:rPr>
                  </w:pPr>
                  <w:r w:rsidRPr="00951649">
                    <w:rPr>
                      <w:sz w:val="28"/>
                      <w:szCs w:val="28"/>
                    </w:rPr>
                    <w:t>УТВЕРЖДЕН</w:t>
                  </w:r>
                  <w:r w:rsidR="00780BBA">
                    <w:rPr>
                      <w:sz w:val="28"/>
                      <w:szCs w:val="28"/>
                    </w:rPr>
                    <w:t>О</w:t>
                  </w:r>
                </w:p>
                <w:p w:rsidR="00D7415D" w:rsidRPr="00951649" w:rsidRDefault="00D7415D" w:rsidP="00D94521">
                  <w:pPr>
                    <w:jc w:val="both"/>
                    <w:rPr>
                      <w:sz w:val="28"/>
                      <w:szCs w:val="28"/>
                    </w:rPr>
                  </w:pPr>
                  <w:r w:rsidRPr="00951649">
                    <w:rPr>
                      <w:sz w:val="28"/>
                      <w:szCs w:val="28"/>
                    </w:rPr>
                    <w:t>постановлением администрации</w:t>
                  </w:r>
                </w:p>
                <w:p w:rsidR="00D7415D" w:rsidRPr="00951649" w:rsidRDefault="00D7415D" w:rsidP="00D94521">
                  <w:pPr>
                    <w:rPr>
                      <w:sz w:val="28"/>
                      <w:szCs w:val="28"/>
                    </w:rPr>
                  </w:pPr>
                  <w:r w:rsidRPr="00951649">
                    <w:rPr>
                      <w:sz w:val="28"/>
                      <w:szCs w:val="28"/>
                    </w:rPr>
                    <w:t>муниципального образования</w:t>
                  </w:r>
                </w:p>
                <w:p w:rsidR="00D7415D" w:rsidRPr="00951649" w:rsidRDefault="00D7415D" w:rsidP="00D94521">
                  <w:pPr>
                    <w:rPr>
                      <w:sz w:val="28"/>
                      <w:szCs w:val="28"/>
                    </w:rPr>
                  </w:pPr>
                  <w:r w:rsidRPr="00951649">
                    <w:rPr>
                      <w:sz w:val="28"/>
                      <w:szCs w:val="28"/>
                    </w:rPr>
                    <w:t>город Новороссийск</w:t>
                  </w:r>
                </w:p>
                <w:p w:rsidR="00D7415D" w:rsidRPr="00951649" w:rsidRDefault="00D7415D" w:rsidP="00D94521">
                  <w:pPr>
                    <w:rPr>
                      <w:sz w:val="28"/>
                      <w:szCs w:val="28"/>
                    </w:rPr>
                  </w:pPr>
                  <w:r w:rsidRPr="00951649">
                    <w:rPr>
                      <w:sz w:val="28"/>
                      <w:szCs w:val="28"/>
                    </w:rPr>
                    <w:t>от____________ № ___________</w:t>
                  </w:r>
                </w:p>
                <w:p w:rsidR="00D7415D" w:rsidRPr="00951649" w:rsidRDefault="00D7415D" w:rsidP="00D94521">
                  <w:pPr>
                    <w:rPr>
                      <w:sz w:val="28"/>
                      <w:szCs w:val="28"/>
                    </w:rPr>
                  </w:pPr>
                </w:p>
              </w:tc>
            </w:tr>
          </w:tbl>
          <w:p w:rsidR="00D7415D" w:rsidRDefault="00D7415D"/>
        </w:tc>
      </w:tr>
    </w:tbl>
    <w:p w:rsidR="00EF2770" w:rsidRDefault="00EF2770" w:rsidP="00EF2770">
      <w:pPr>
        <w:pStyle w:val="ConsPlusTitle"/>
        <w:jc w:val="center"/>
        <w:rPr>
          <w:rFonts w:ascii="Times New Roman" w:hAnsi="Times New Roman" w:cs="Times New Roman"/>
          <w:sz w:val="28"/>
          <w:szCs w:val="28"/>
        </w:rPr>
      </w:pPr>
    </w:p>
    <w:p w:rsidR="00EF2770" w:rsidRDefault="00EF2770" w:rsidP="00EF2770">
      <w:pPr>
        <w:pStyle w:val="ConsPlusTitle"/>
        <w:jc w:val="center"/>
        <w:rPr>
          <w:rFonts w:ascii="Times New Roman" w:hAnsi="Times New Roman" w:cs="Times New Roman"/>
          <w:sz w:val="28"/>
          <w:szCs w:val="28"/>
        </w:rPr>
      </w:pPr>
    </w:p>
    <w:p w:rsidR="00EF2770" w:rsidRPr="00EF2770" w:rsidRDefault="00C83378" w:rsidP="00EF2770">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ПРОЕКТ</w:t>
      </w:r>
      <w:r w:rsidR="00DD5049">
        <w:rPr>
          <w:rFonts w:ascii="Times New Roman" w:hAnsi="Times New Roman" w:cs="Times New Roman"/>
          <w:b w:val="0"/>
          <w:sz w:val="28"/>
          <w:szCs w:val="28"/>
        </w:rPr>
        <w:t xml:space="preserve"> КОНКУРСНОЙ ДОКУМЕНТАЦИИ</w:t>
      </w:r>
    </w:p>
    <w:p w:rsidR="00EF2770" w:rsidRPr="00EF2770" w:rsidRDefault="00031890" w:rsidP="0016074B">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о проведении конкурса о предоставлении права на размещение нестационарных торговых объектов на территории муниципального образования город Новороссийск</w:t>
      </w:r>
    </w:p>
    <w:p w:rsidR="00EF2770" w:rsidRDefault="00EF2770" w:rsidP="00EF2770">
      <w:pPr>
        <w:pStyle w:val="ConsPlusNormal"/>
        <w:jc w:val="both"/>
        <w:rPr>
          <w:rFonts w:ascii="Times New Roman" w:hAnsi="Times New Roman" w:cs="Times New Roman"/>
          <w:sz w:val="28"/>
          <w:szCs w:val="28"/>
        </w:rPr>
      </w:pPr>
    </w:p>
    <w:p w:rsidR="00DD5049" w:rsidRPr="00EF2770" w:rsidRDefault="00DD5049" w:rsidP="00DD5049">
      <w:pPr>
        <w:pStyle w:val="ConsPlusNormal"/>
        <w:jc w:val="center"/>
        <w:rPr>
          <w:rFonts w:ascii="Times New Roman" w:hAnsi="Times New Roman" w:cs="Times New Roman"/>
          <w:sz w:val="28"/>
          <w:szCs w:val="28"/>
        </w:rPr>
      </w:pPr>
      <w:r>
        <w:rPr>
          <w:rFonts w:ascii="Times New Roman" w:hAnsi="Times New Roman" w:cs="Times New Roman"/>
          <w:sz w:val="28"/>
          <w:szCs w:val="28"/>
        </w:rPr>
        <w:t>Общие положения.</w:t>
      </w:r>
    </w:p>
    <w:p w:rsidR="00EF2770" w:rsidRPr="00EF2770" w:rsidRDefault="00EF2770" w:rsidP="00EF2770">
      <w:pPr>
        <w:pStyle w:val="ConsPlusNormal"/>
        <w:jc w:val="both"/>
        <w:rPr>
          <w:rFonts w:ascii="Times New Roman" w:hAnsi="Times New Roman" w:cs="Times New Roman"/>
          <w:sz w:val="28"/>
          <w:szCs w:val="28"/>
        </w:rPr>
      </w:pPr>
    </w:p>
    <w:p w:rsidR="00F77E63" w:rsidRDefault="00031890" w:rsidP="00EF2770">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Организатор Конкурса: </w:t>
      </w:r>
      <w:r w:rsidR="00C83378">
        <w:rPr>
          <w:rFonts w:ascii="Times New Roman" w:hAnsi="Times New Roman" w:cs="Times New Roman"/>
          <w:sz w:val="28"/>
          <w:szCs w:val="28"/>
        </w:rPr>
        <w:t>Администрация муниципального образования город Новороссийск.</w:t>
      </w:r>
    </w:p>
    <w:p w:rsidR="00031890" w:rsidRDefault="00031890" w:rsidP="00EF2770">
      <w:pPr>
        <w:pStyle w:val="ConsPlusNonformat"/>
        <w:jc w:val="both"/>
        <w:rPr>
          <w:rFonts w:ascii="Times New Roman" w:hAnsi="Times New Roman" w:cs="Times New Roman"/>
          <w:sz w:val="28"/>
          <w:szCs w:val="28"/>
        </w:rPr>
      </w:pPr>
      <w:r>
        <w:rPr>
          <w:rFonts w:ascii="Times New Roman" w:hAnsi="Times New Roman" w:cs="Times New Roman"/>
          <w:sz w:val="28"/>
          <w:szCs w:val="28"/>
        </w:rPr>
        <w:t>Орган, обеспечивающий выполнение функций организатора Конкурса:</w:t>
      </w:r>
      <w:r w:rsidR="00F77E63">
        <w:rPr>
          <w:rFonts w:ascii="Times New Roman" w:hAnsi="Times New Roman" w:cs="Times New Roman"/>
          <w:sz w:val="28"/>
          <w:szCs w:val="28"/>
        </w:rPr>
        <w:t xml:space="preserve"> </w:t>
      </w:r>
      <w:r w:rsidR="00C83378">
        <w:rPr>
          <w:rFonts w:ascii="Times New Roman" w:hAnsi="Times New Roman" w:cs="Times New Roman"/>
          <w:sz w:val="28"/>
          <w:szCs w:val="28"/>
        </w:rPr>
        <w:t>Управление торговли</w:t>
      </w:r>
      <w:r w:rsidR="00712FB7">
        <w:rPr>
          <w:rFonts w:ascii="Times New Roman" w:hAnsi="Times New Roman" w:cs="Times New Roman"/>
          <w:sz w:val="28"/>
          <w:szCs w:val="28"/>
        </w:rPr>
        <w:t xml:space="preserve">, </w:t>
      </w:r>
      <w:r w:rsidR="00C83378">
        <w:rPr>
          <w:rFonts w:ascii="Times New Roman" w:hAnsi="Times New Roman" w:cs="Times New Roman"/>
          <w:sz w:val="28"/>
          <w:szCs w:val="28"/>
        </w:rPr>
        <w:t>потребительского рынка</w:t>
      </w:r>
      <w:r w:rsidR="00712FB7">
        <w:rPr>
          <w:rFonts w:ascii="Times New Roman" w:hAnsi="Times New Roman" w:cs="Times New Roman"/>
          <w:sz w:val="28"/>
          <w:szCs w:val="28"/>
        </w:rPr>
        <w:t>, малого и среднего бизнеса</w:t>
      </w:r>
      <w:r w:rsidR="00AE1275">
        <w:rPr>
          <w:rFonts w:ascii="Times New Roman" w:hAnsi="Times New Roman" w:cs="Times New Roman"/>
          <w:sz w:val="28"/>
          <w:szCs w:val="28"/>
        </w:rPr>
        <w:t>.</w:t>
      </w:r>
    </w:p>
    <w:p w:rsidR="00F77E63" w:rsidRDefault="00031890" w:rsidP="00EF2770">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Место нахождения, почтовый адрес организатора Конкурса: </w:t>
      </w:r>
      <w:r w:rsidR="00AE1275">
        <w:rPr>
          <w:rFonts w:ascii="Times New Roman" w:hAnsi="Times New Roman" w:cs="Times New Roman"/>
          <w:sz w:val="28"/>
          <w:szCs w:val="28"/>
        </w:rPr>
        <w:t xml:space="preserve">353900 </w:t>
      </w:r>
      <w:r w:rsidR="00712FB7">
        <w:rPr>
          <w:rFonts w:ascii="Times New Roman" w:hAnsi="Times New Roman" w:cs="Times New Roman"/>
          <w:sz w:val="28"/>
          <w:szCs w:val="28"/>
        </w:rPr>
        <w:t xml:space="preserve">                        </w:t>
      </w:r>
      <w:r w:rsidR="00AE1275">
        <w:rPr>
          <w:rFonts w:ascii="Times New Roman" w:hAnsi="Times New Roman" w:cs="Times New Roman"/>
          <w:sz w:val="28"/>
          <w:szCs w:val="28"/>
        </w:rPr>
        <w:t>г. Новороссийск, ул. Советов, 18.</w:t>
      </w:r>
      <w:r w:rsidR="00F77E63">
        <w:rPr>
          <w:rFonts w:ascii="Times New Roman" w:hAnsi="Times New Roman" w:cs="Times New Roman"/>
          <w:sz w:val="28"/>
          <w:szCs w:val="28"/>
        </w:rPr>
        <w:t xml:space="preserve"> </w:t>
      </w:r>
    </w:p>
    <w:p w:rsidR="00031890" w:rsidRDefault="00F77E63" w:rsidP="00EF2770">
      <w:pPr>
        <w:pStyle w:val="ConsPlusNonformat"/>
        <w:jc w:val="both"/>
        <w:rPr>
          <w:rFonts w:ascii="Times New Roman" w:hAnsi="Times New Roman" w:cs="Times New Roman"/>
          <w:sz w:val="28"/>
          <w:szCs w:val="28"/>
        </w:rPr>
      </w:pPr>
      <w:r>
        <w:rPr>
          <w:rFonts w:ascii="Times New Roman" w:hAnsi="Times New Roman" w:cs="Times New Roman"/>
          <w:sz w:val="28"/>
          <w:szCs w:val="28"/>
        </w:rPr>
        <w:t>А</w:t>
      </w:r>
      <w:r w:rsidR="00031890">
        <w:rPr>
          <w:rFonts w:ascii="Times New Roman" w:hAnsi="Times New Roman" w:cs="Times New Roman"/>
          <w:sz w:val="28"/>
          <w:szCs w:val="28"/>
        </w:rPr>
        <w:t xml:space="preserve">дрес электронной почты: </w:t>
      </w:r>
      <w:r w:rsidR="00AE1275">
        <w:rPr>
          <w:rFonts w:ascii="Times New Roman" w:hAnsi="Times New Roman" w:cs="Times New Roman"/>
          <w:sz w:val="28"/>
          <w:szCs w:val="28"/>
          <w:lang w:val="en-US"/>
        </w:rPr>
        <w:t>torg</w:t>
      </w:r>
      <w:r w:rsidR="00AE1275" w:rsidRPr="00AE1275">
        <w:rPr>
          <w:rFonts w:ascii="Times New Roman" w:hAnsi="Times New Roman" w:cs="Times New Roman"/>
          <w:sz w:val="28"/>
          <w:szCs w:val="28"/>
        </w:rPr>
        <w:t>@</w:t>
      </w:r>
      <w:r w:rsidR="00AE1275">
        <w:rPr>
          <w:rFonts w:ascii="Times New Roman" w:hAnsi="Times New Roman" w:cs="Times New Roman"/>
          <w:sz w:val="28"/>
          <w:szCs w:val="28"/>
          <w:lang w:val="en-US"/>
        </w:rPr>
        <w:t>mo</w:t>
      </w:r>
      <w:r w:rsidR="00AE1275" w:rsidRPr="00AE1275">
        <w:rPr>
          <w:rFonts w:ascii="Times New Roman" w:hAnsi="Times New Roman" w:cs="Times New Roman"/>
          <w:sz w:val="28"/>
          <w:szCs w:val="28"/>
        </w:rPr>
        <w:t>-</w:t>
      </w:r>
      <w:r w:rsidR="00AE1275">
        <w:rPr>
          <w:rFonts w:ascii="Times New Roman" w:hAnsi="Times New Roman" w:cs="Times New Roman"/>
          <w:sz w:val="28"/>
          <w:szCs w:val="28"/>
          <w:lang w:val="en-US"/>
        </w:rPr>
        <w:t>novorossiysk</w:t>
      </w:r>
      <w:r w:rsidR="00AE1275" w:rsidRPr="00AE1275">
        <w:rPr>
          <w:rFonts w:ascii="Times New Roman" w:hAnsi="Times New Roman" w:cs="Times New Roman"/>
          <w:sz w:val="28"/>
          <w:szCs w:val="28"/>
        </w:rPr>
        <w:t>.</w:t>
      </w:r>
      <w:r w:rsidR="00AE1275">
        <w:rPr>
          <w:rFonts w:ascii="Times New Roman" w:hAnsi="Times New Roman" w:cs="Times New Roman"/>
          <w:sz w:val="28"/>
          <w:szCs w:val="28"/>
          <w:lang w:val="en-US"/>
        </w:rPr>
        <w:t>ru</w:t>
      </w:r>
      <w:r w:rsidR="00AE1275" w:rsidRPr="00AE1275">
        <w:rPr>
          <w:rFonts w:ascii="Times New Roman" w:hAnsi="Times New Roman" w:cs="Times New Roman"/>
          <w:sz w:val="28"/>
          <w:szCs w:val="28"/>
        </w:rPr>
        <w:t>.</w:t>
      </w:r>
      <w:r>
        <w:rPr>
          <w:rFonts w:ascii="Times New Roman" w:hAnsi="Times New Roman" w:cs="Times New Roman"/>
          <w:sz w:val="28"/>
          <w:szCs w:val="28"/>
        </w:rPr>
        <w:t xml:space="preserve"> </w:t>
      </w:r>
    </w:p>
    <w:p w:rsidR="00F77E63" w:rsidRDefault="00F77E63" w:rsidP="00EF2770">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Реквизиты решения организатора Конкурса: __________________________________________________________________ </w:t>
      </w:r>
    </w:p>
    <w:p w:rsidR="00F77E63" w:rsidRDefault="00F77E63" w:rsidP="00EF2770">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Срок приема заявок на участие в Конкурсе (далее – заявка): __________________________________________________________________ </w:t>
      </w:r>
    </w:p>
    <w:p w:rsidR="007D454B" w:rsidRDefault="007D454B" w:rsidP="00EF2770">
      <w:pPr>
        <w:pStyle w:val="ConsPlusNonformat"/>
        <w:jc w:val="both"/>
        <w:rPr>
          <w:rFonts w:ascii="Times New Roman" w:hAnsi="Times New Roman" w:cs="Times New Roman"/>
          <w:sz w:val="28"/>
          <w:szCs w:val="28"/>
        </w:rPr>
      </w:pPr>
      <w:r>
        <w:rPr>
          <w:rFonts w:ascii="Times New Roman" w:hAnsi="Times New Roman" w:cs="Times New Roman"/>
          <w:sz w:val="28"/>
          <w:szCs w:val="28"/>
        </w:rPr>
        <w:t>Место подачи заявок: _______________________________________________</w:t>
      </w:r>
    </w:p>
    <w:p w:rsidR="007D454B" w:rsidRDefault="007D454B" w:rsidP="00EF2770">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Время подачи заявок: _______________________________________________ </w:t>
      </w:r>
    </w:p>
    <w:p w:rsidR="007D454B" w:rsidRDefault="007D454B" w:rsidP="00EF2770">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Место, дата и время вскрытия конвертов с заявками: ____________________ </w:t>
      </w:r>
    </w:p>
    <w:p w:rsidR="007D454B" w:rsidRDefault="007D454B" w:rsidP="00EF2770">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Дата и время рассмотрения и оценки заявок: ___________________________ </w:t>
      </w:r>
    </w:p>
    <w:p w:rsidR="007D454B" w:rsidRDefault="007D454B" w:rsidP="00EF2770">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Предмет Конкурса (место размещения, площадь, период функционирования, специализация и тип нестационарного торгового объекта): _______________ </w:t>
      </w:r>
    </w:p>
    <w:p w:rsidR="007D454B" w:rsidRDefault="007D454B" w:rsidP="00EF2770">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__________________________________________________________________ </w:t>
      </w:r>
    </w:p>
    <w:p w:rsidR="007D454B" w:rsidRDefault="007D454B" w:rsidP="00EF2770">
      <w:pPr>
        <w:pStyle w:val="ConsPlusNonformat"/>
        <w:jc w:val="both"/>
        <w:rPr>
          <w:rFonts w:ascii="Times New Roman" w:hAnsi="Times New Roman" w:cs="Times New Roman"/>
          <w:sz w:val="28"/>
          <w:szCs w:val="28"/>
        </w:rPr>
      </w:pPr>
      <w:r>
        <w:rPr>
          <w:rFonts w:ascii="Times New Roman" w:hAnsi="Times New Roman" w:cs="Times New Roman"/>
          <w:sz w:val="28"/>
          <w:szCs w:val="28"/>
        </w:rPr>
        <w:t>Ответственное должностное лицо</w:t>
      </w:r>
      <w:r w:rsidR="00906E76">
        <w:rPr>
          <w:rFonts w:ascii="Times New Roman" w:hAnsi="Times New Roman" w:cs="Times New Roman"/>
          <w:sz w:val="28"/>
          <w:szCs w:val="28"/>
        </w:rPr>
        <w:t xml:space="preserve"> организатора Конкурса: __________________________________________________________________</w:t>
      </w:r>
    </w:p>
    <w:p w:rsidR="00906E76" w:rsidRDefault="00906E76" w:rsidP="00EF2770">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Секретарь комиссии, контактное лицо: ________________________________ </w:t>
      </w:r>
    </w:p>
    <w:p w:rsidR="00906E76" w:rsidRDefault="00906E76" w:rsidP="00EF2770">
      <w:pPr>
        <w:pStyle w:val="ConsPlusNonformat"/>
        <w:jc w:val="both"/>
        <w:rPr>
          <w:rFonts w:ascii="Times New Roman" w:hAnsi="Times New Roman" w:cs="Times New Roman"/>
          <w:sz w:val="28"/>
          <w:szCs w:val="28"/>
        </w:rPr>
      </w:pPr>
    </w:p>
    <w:p w:rsidR="0050550C" w:rsidRDefault="0050550C" w:rsidP="0050550C">
      <w:pPr>
        <w:pStyle w:val="ConsPlusNonformat"/>
        <w:numPr>
          <w:ilvl w:val="0"/>
          <w:numId w:val="1"/>
        </w:numPr>
        <w:jc w:val="both"/>
        <w:rPr>
          <w:rFonts w:ascii="Times New Roman" w:hAnsi="Times New Roman" w:cs="Times New Roman"/>
          <w:sz w:val="28"/>
          <w:szCs w:val="28"/>
        </w:rPr>
      </w:pPr>
      <w:r>
        <w:rPr>
          <w:rFonts w:ascii="Times New Roman" w:hAnsi="Times New Roman" w:cs="Times New Roman"/>
          <w:sz w:val="28"/>
          <w:szCs w:val="28"/>
        </w:rPr>
        <w:t>Требования, предъявляемые к участникам Конкурса.</w:t>
      </w:r>
    </w:p>
    <w:p w:rsidR="0023177C" w:rsidRDefault="00DD5049" w:rsidP="0023177C">
      <w:pPr>
        <w:ind w:firstLine="705"/>
        <w:jc w:val="both"/>
        <w:rPr>
          <w:sz w:val="28"/>
          <w:szCs w:val="28"/>
        </w:rPr>
      </w:pPr>
      <w:r>
        <w:rPr>
          <w:sz w:val="28"/>
          <w:szCs w:val="28"/>
        </w:rPr>
        <w:t xml:space="preserve">1.1. </w:t>
      </w:r>
      <w:r w:rsidR="0023177C">
        <w:rPr>
          <w:sz w:val="28"/>
          <w:szCs w:val="28"/>
        </w:rPr>
        <w:t>Участником Конкурса является юридическое лицо независимо от организационно-правовой формы, формы собственности, места нахождения, индивидуальный предприниматель, допущенные к участию в Конкурсе.</w:t>
      </w:r>
    </w:p>
    <w:p w:rsidR="0023177C" w:rsidRDefault="00DD5049" w:rsidP="0023177C">
      <w:pPr>
        <w:ind w:firstLine="705"/>
        <w:jc w:val="both"/>
        <w:rPr>
          <w:sz w:val="28"/>
          <w:szCs w:val="28"/>
        </w:rPr>
      </w:pPr>
      <w:r>
        <w:rPr>
          <w:sz w:val="28"/>
          <w:szCs w:val="28"/>
        </w:rPr>
        <w:t xml:space="preserve">1.2. </w:t>
      </w:r>
      <w:r w:rsidR="0023177C">
        <w:rPr>
          <w:sz w:val="28"/>
          <w:szCs w:val="28"/>
        </w:rPr>
        <w:t xml:space="preserve">Перечень документов и сведений, подтверждающих соответствие заявителя конкурсным условиям, которые должны быть представлены </w:t>
      </w:r>
      <w:r w:rsidR="0023177C">
        <w:rPr>
          <w:sz w:val="28"/>
          <w:szCs w:val="28"/>
        </w:rPr>
        <w:lastRenderedPageBreak/>
        <w:t>заявителем на участие в Конкурсе</w:t>
      </w:r>
      <w:r w:rsidR="0040328B">
        <w:rPr>
          <w:sz w:val="28"/>
          <w:szCs w:val="28"/>
        </w:rPr>
        <w:t xml:space="preserve"> в соответствии с разделом 3 Положения «О размещении нестационарных торговых объектов на территории муниципального образования город Новороссийск»</w:t>
      </w:r>
      <w:r w:rsidR="00080161">
        <w:rPr>
          <w:sz w:val="28"/>
          <w:szCs w:val="28"/>
        </w:rPr>
        <w:t>:</w:t>
      </w:r>
    </w:p>
    <w:p w:rsidR="00037D56" w:rsidRPr="00DD5049" w:rsidRDefault="00DD5049" w:rsidP="00037D56">
      <w:pPr>
        <w:pStyle w:val="ConsPlusNormal"/>
        <w:ind w:firstLine="708"/>
        <w:jc w:val="both"/>
        <w:rPr>
          <w:rFonts w:ascii="Times New Roman" w:hAnsi="Times New Roman" w:cs="Times New Roman"/>
          <w:sz w:val="28"/>
          <w:szCs w:val="28"/>
        </w:rPr>
      </w:pPr>
      <w:r w:rsidRPr="00DD5049">
        <w:rPr>
          <w:rFonts w:ascii="Times New Roman" w:hAnsi="Times New Roman" w:cs="Times New Roman"/>
          <w:sz w:val="28"/>
          <w:szCs w:val="28"/>
        </w:rPr>
        <w:t xml:space="preserve">1.2.1. </w:t>
      </w:r>
      <w:r w:rsidR="00037D56" w:rsidRPr="00DD5049">
        <w:rPr>
          <w:rFonts w:ascii="Times New Roman" w:hAnsi="Times New Roman" w:cs="Times New Roman"/>
          <w:sz w:val="28"/>
          <w:szCs w:val="28"/>
        </w:rPr>
        <w:t xml:space="preserve">участник Конкурса не должен находиться в процессе ликвидации или </w:t>
      </w:r>
      <w:r>
        <w:rPr>
          <w:rFonts w:ascii="Times New Roman" w:hAnsi="Times New Roman" w:cs="Times New Roman"/>
          <w:sz w:val="28"/>
          <w:szCs w:val="28"/>
        </w:rPr>
        <w:t xml:space="preserve">процедуры </w:t>
      </w:r>
      <w:r w:rsidR="00037D56" w:rsidRPr="00DD5049">
        <w:rPr>
          <w:rFonts w:ascii="Times New Roman" w:hAnsi="Times New Roman" w:cs="Times New Roman"/>
          <w:sz w:val="28"/>
          <w:szCs w:val="28"/>
        </w:rPr>
        <w:t>признания неплатежеспособным (банкротом);</w:t>
      </w:r>
    </w:p>
    <w:p w:rsidR="00037D56" w:rsidRDefault="00DD5049" w:rsidP="00037D56">
      <w:pPr>
        <w:pStyle w:val="ConsPlusNormal"/>
        <w:ind w:firstLine="708"/>
        <w:jc w:val="both"/>
        <w:rPr>
          <w:rFonts w:ascii="Times New Roman" w:hAnsi="Times New Roman" w:cs="Times New Roman"/>
          <w:sz w:val="28"/>
          <w:szCs w:val="28"/>
        </w:rPr>
      </w:pPr>
      <w:r w:rsidRPr="00DD5049">
        <w:rPr>
          <w:rFonts w:ascii="Times New Roman" w:hAnsi="Times New Roman" w:cs="Times New Roman"/>
          <w:sz w:val="28"/>
          <w:szCs w:val="28"/>
        </w:rPr>
        <w:t xml:space="preserve">1.2.2. </w:t>
      </w:r>
      <w:r w:rsidR="00037D56" w:rsidRPr="00DD5049">
        <w:rPr>
          <w:rFonts w:ascii="Times New Roman" w:hAnsi="Times New Roman" w:cs="Times New Roman"/>
          <w:sz w:val="28"/>
          <w:szCs w:val="28"/>
        </w:rPr>
        <w:t>деятельность</w:t>
      </w:r>
      <w:r w:rsidR="00037D56" w:rsidRPr="00973B86">
        <w:rPr>
          <w:rFonts w:ascii="Times New Roman" w:hAnsi="Times New Roman" w:cs="Times New Roman"/>
          <w:sz w:val="28"/>
          <w:szCs w:val="28"/>
        </w:rPr>
        <w:t xml:space="preserve"> </w:t>
      </w:r>
      <w:r w:rsidR="00037D56">
        <w:rPr>
          <w:rFonts w:ascii="Times New Roman" w:hAnsi="Times New Roman" w:cs="Times New Roman"/>
          <w:sz w:val="28"/>
          <w:szCs w:val="28"/>
        </w:rPr>
        <w:t xml:space="preserve">участника </w:t>
      </w:r>
      <w:r w:rsidR="00037D56" w:rsidRPr="00973B86">
        <w:rPr>
          <w:rFonts w:ascii="Times New Roman" w:hAnsi="Times New Roman" w:cs="Times New Roman"/>
          <w:sz w:val="28"/>
          <w:szCs w:val="28"/>
        </w:rPr>
        <w:t xml:space="preserve">на момент подачи и рассмотрения заявки на участие в Конкурсе не должна быть приостановлена (в порядке, предусмотренном </w:t>
      </w:r>
      <w:hyperlink r:id="rId8" w:history="1">
        <w:r w:rsidR="00037D56" w:rsidRPr="00973B86">
          <w:rPr>
            <w:rFonts w:ascii="Times New Roman" w:hAnsi="Times New Roman" w:cs="Times New Roman"/>
            <w:sz w:val="28"/>
            <w:szCs w:val="28"/>
          </w:rPr>
          <w:t>Кодексом</w:t>
        </w:r>
      </w:hyperlink>
      <w:r w:rsidR="00037D56" w:rsidRPr="00973B86">
        <w:rPr>
          <w:rFonts w:ascii="Times New Roman" w:hAnsi="Times New Roman" w:cs="Times New Roman"/>
          <w:sz w:val="28"/>
          <w:szCs w:val="28"/>
        </w:rPr>
        <w:t xml:space="preserve"> Российской Федерации об ад</w:t>
      </w:r>
      <w:r w:rsidR="00037D56">
        <w:rPr>
          <w:rFonts w:ascii="Times New Roman" w:hAnsi="Times New Roman" w:cs="Times New Roman"/>
          <w:sz w:val="28"/>
          <w:szCs w:val="28"/>
        </w:rPr>
        <w:t>министративных правонарушениях)</w:t>
      </w:r>
      <w:r w:rsidR="00080161">
        <w:rPr>
          <w:rFonts w:ascii="Times New Roman" w:hAnsi="Times New Roman" w:cs="Times New Roman"/>
          <w:sz w:val="28"/>
          <w:szCs w:val="28"/>
        </w:rPr>
        <w:t>.</w:t>
      </w:r>
    </w:p>
    <w:p w:rsidR="0050550C" w:rsidRDefault="0050550C" w:rsidP="0050550C">
      <w:pPr>
        <w:pStyle w:val="ConsPlusNonformat"/>
        <w:numPr>
          <w:ilvl w:val="0"/>
          <w:numId w:val="1"/>
        </w:numPr>
        <w:jc w:val="both"/>
        <w:rPr>
          <w:rFonts w:ascii="Times New Roman" w:hAnsi="Times New Roman" w:cs="Times New Roman"/>
          <w:sz w:val="28"/>
          <w:szCs w:val="28"/>
        </w:rPr>
      </w:pPr>
      <w:r>
        <w:rPr>
          <w:rFonts w:ascii="Times New Roman" w:hAnsi="Times New Roman" w:cs="Times New Roman"/>
          <w:sz w:val="28"/>
          <w:szCs w:val="28"/>
        </w:rPr>
        <w:t>Описание предложения участника Конкурса к форме, составу заявки на участие в Конкурсе.</w:t>
      </w:r>
    </w:p>
    <w:p w:rsidR="00255FFE" w:rsidRPr="000F37D6" w:rsidRDefault="00DD5049" w:rsidP="000F37D6">
      <w:pPr>
        <w:ind w:firstLine="705"/>
        <w:jc w:val="both"/>
        <w:rPr>
          <w:sz w:val="28"/>
          <w:szCs w:val="28"/>
        </w:rPr>
      </w:pPr>
      <w:r>
        <w:rPr>
          <w:sz w:val="28"/>
          <w:szCs w:val="28"/>
        </w:rPr>
        <w:t xml:space="preserve">2.1. </w:t>
      </w:r>
      <w:r w:rsidR="00255FFE" w:rsidRPr="000F37D6">
        <w:rPr>
          <w:sz w:val="28"/>
          <w:szCs w:val="28"/>
        </w:rPr>
        <w:t xml:space="preserve">Для участия в Конкурсе заявитель направляет или представляет в </w:t>
      </w:r>
      <w:r w:rsidR="00712FB7">
        <w:rPr>
          <w:sz w:val="28"/>
          <w:szCs w:val="28"/>
        </w:rPr>
        <w:t xml:space="preserve">ГАУ КК </w:t>
      </w:r>
      <w:r w:rsidR="00255FFE" w:rsidRPr="000F37D6">
        <w:rPr>
          <w:sz w:val="28"/>
          <w:szCs w:val="28"/>
        </w:rPr>
        <w:t>«МФЦ</w:t>
      </w:r>
      <w:r w:rsidR="00712FB7">
        <w:rPr>
          <w:sz w:val="28"/>
          <w:szCs w:val="28"/>
        </w:rPr>
        <w:t xml:space="preserve"> КК</w:t>
      </w:r>
      <w:r w:rsidR="00255FFE" w:rsidRPr="000F37D6">
        <w:rPr>
          <w:sz w:val="28"/>
          <w:szCs w:val="28"/>
        </w:rPr>
        <w:t>» или Управление заявку, содержащую информацию, указанную организатором Конкурса в конкурсной документации (наименование, фирменное наименование (при наличии), место нахождения, почтовый адрес, фамилия, имя, отчество, номер контактного телефона) с приложением документов:</w:t>
      </w:r>
    </w:p>
    <w:p w:rsidR="00255FFE" w:rsidRPr="000F37D6" w:rsidRDefault="00DD5049" w:rsidP="00DD5049">
      <w:pPr>
        <w:ind w:firstLine="705"/>
        <w:jc w:val="both"/>
        <w:rPr>
          <w:sz w:val="28"/>
          <w:szCs w:val="28"/>
        </w:rPr>
      </w:pPr>
      <w:r>
        <w:rPr>
          <w:sz w:val="28"/>
          <w:szCs w:val="28"/>
        </w:rPr>
        <w:t xml:space="preserve">2.1.1. </w:t>
      </w:r>
      <w:r w:rsidR="00255FFE" w:rsidRPr="000F37D6">
        <w:rPr>
          <w:sz w:val="28"/>
          <w:szCs w:val="28"/>
        </w:rPr>
        <w:t>Выписки из Единого государственного реестра юридических лиц или заверенную копию такой выписки (для юридического лица) или выписки из Единого государственного реестра индивидуальных предпринимателей или заверенную копию такой выписки (для индивидуального предпринимателя).</w:t>
      </w:r>
    </w:p>
    <w:p w:rsidR="00DD5049" w:rsidRDefault="00DD5049" w:rsidP="00DD5049">
      <w:pPr>
        <w:ind w:firstLine="705"/>
        <w:jc w:val="both"/>
        <w:rPr>
          <w:sz w:val="28"/>
          <w:szCs w:val="28"/>
        </w:rPr>
      </w:pPr>
      <w:r>
        <w:rPr>
          <w:sz w:val="28"/>
          <w:szCs w:val="28"/>
        </w:rPr>
        <w:t>2.1.2.</w:t>
      </w:r>
      <w:r w:rsidR="00255FFE" w:rsidRPr="000F37D6">
        <w:rPr>
          <w:sz w:val="28"/>
          <w:szCs w:val="28"/>
        </w:rPr>
        <w:t xml:space="preserve">Документов, подтверждающих полномочия лица на осуществление действий от имени заявителя (для юридического лица - копия решения или выписки из решения юридического лица о назначении руководителя, или копии доверенности уполномоченного представителя в случае представления интересов лицом, не имеющим права на основании учредительных документов действовать от имени юридического лица без доверенности, копии документа удостоверяющего личность; для индивидуального предпринимателя – копии документа, удостоверяющего личность индивидуального предпринимателя, или копии доверенности уполномоченного индивидуальным предпринимателем представителя и копии документа, удостоверяющего личность представителя). </w:t>
      </w:r>
    </w:p>
    <w:p w:rsidR="00255FFE" w:rsidRPr="000F37D6" w:rsidRDefault="00DD5049" w:rsidP="00DD5049">
      <w:pPr>
        <w:ind w:firstLine="705"/>
        <w:jc w:val="both"/>
        <w:rPr>
          <w:sz w:val="28"/>
          <w:szCs w:val="28"/>
        </w:rPr>
      </w:pPr>
      <w:r>
        <w:rPr>
          <w:sz w:val="28"/>
          <w:szCs w:val="28"/>
        </w:rPr>
        <w:t>2.1.3.</w:t>
      </w:r>
      <w:r w:rsidR="00255FFE" w:rsidRPr="000F37D6">
        <w:rPr>
          <w:sz w:val="28"/>
          <w:szCs w:val="28"/>
        </w:rPr>
        <w:t xml:space="preserve"> Копии учредительных документов (для юридических лиц).</w:t>
      </w:r>
    </w:p>
    <w:p w:rsidR="00255FFE" w:rsidRPr="000F37D6" w:rsidRDefault="00DD5049" w:rsidP="00DD5049">
      <w:pPr>
        <w:ind w:firstLine="705"/>
        <w:jc w:val="both"/>
        <w:rPr>
          <w:sz w:val="28"/>
          <w:szCs w:val="28"/>
        </w:rPr>
      </w:pPr>
      <w:r>
        <w:rPr>
          <w:sz w:val="28"/>
          <w:szCs w:val="28"/>
        </w:rPr>
        <w:t xml:space="preserve">2.1.4. </w:t>
      </w:r>
      <w:r w:rsidR="00255FFE" w:rsidRPr="000F37D6">
        <w:rPr>
          <w:sz w:val="28"/>
          <w:szCs w:val="28"/>
        </w:rPr>
        <w:t>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255FFE" w:rsidRPr="000F37D6" w:rsidRDefault="00DD5049" w:rsidP="00DD5049">
      <w:pPr>
        <w:ind w:firstLine="705"/>
        <w:jc w:val="both"/>
        <w:rPr>
          <w:sz w:val="28"/>
          <w:szCs w:val="28"/>
        </w:rPr>
      </w:pPr>
      <w:r>
        <w:rPr>
          <w:sz w:val="28"/>
          <w:szCs w:val="28"/>
        </w:rPr>
        <w:t xml:space="preserve">2.1.5. </w:t>
      </w:r>
      <w:r w:rsidR="00255FFE" w:rsidRPr="000F37D6">
        <w:rPr>
          <w:sz w:val="28"/>
          <w:szCs w:val="28"/>
        </w:rPr>
        <w:t>Документов, содержащих сведения, позволяющие оценить заявку по критериям</w:t>
      </w:r>
      <w:r w:rsidR="00080161">
        <w:rPr>
          <w:sz w:val="28"/>
          <w:szCs w:val="28"/>
        </w:rPr>
        <w:t>, в соответствии с пунктом 4 настоящего Проекта конкурсной документации.</w:t>
      </w:r>
    </w:p>
    <w:p w:rsidR="0050550C" w:rsidRDefault="0050550C" w:rsidP="0050550C">
      <w:pPr>
        <w:pStyle w:val="ConsPlusNonformat"/>
        <w:numPr>
          <w:ilvl w:val="0"/>
          <w:numId w:val="1"/>
        </w:numPr>
        <w:jc w:val="both"/>
        <w:rPr>
          <w:rFonts w:ascii="Times New Roman" w:hAnsi="Times New Roman" w:cs="Times New Roman"/>
          <w:sz w:val="28"/>
          <w:szCs w:val="28"/>
        </w:rPr>
      </w:pPr>
      <w:r>
        <w:rPr>
          <w:rFonts w:ascii="Times New Roman" w:hAnsi="Times New Roman" w:cs="Times New Roman"/>
          <w:sz w:val="28"/>
          <w:szCs w:val="28"/>
        </w:rPr>
        <w:t>Порядок и срок отзыва заявок на участие в Конкурсе, порядок возврата заявок на участие в Конкурсе.</w:t>
      </w:r>
    </w:p>
    <w:p w:rsidR="000F37D6" w:rsidRPr="000F37D6" w:rsidRDefault="00DD5049" w:rsidP="000F37D6">
      <w:pPr>
        <w:ind w:firstLine="705"/>
        <w:jc w:val="both"/>
        <w:rPr>
          <w:sz w:val="28"/>
          <w:szCs w:val="28"/>
        </w:rPr>
      </w:pPr>
      <w:r>
        <w:rPr>
          <w:sz w:val="28"/>
          <w:szCs w:val="28"/>
        </w:rPr>
        <w:lastRenderedPageBreak/>
        <w:t xml:space="preserve">3.1. </w:t>
      </w:r>
      <w:r w:rsidR="000F37D6" w:rsidRPr="000F37D6">
        <w:rPr>
          <w:sz w:val="28"/>
          <w:szCs w:val="28"/>
        </w:rPr>
        <w:t>Заявитель имеет право отозвать поданное заявление не позднее чем за 3 календарных дня до дня проведения конкурсной процедуры рассмотрения, оценки и сопоставления заявок на участие в Конкурсе, уведомив организатора Конкурса в письменной форме.</w:t>
      </w:r>
    </w:p>
    <w:p w:rsidR="0050550C" w:rsidRDefault="0050550C" w:rsidP="0050550C">
      <w:pPr>
        <w:pStyle w:val="ConsPlusNonformat"/>
        <w:numPr>
          <w:ilvl w:val="0"/>
          <w:numId w:val="1"/>
        </w:numPr>
        <w:jc w:val="both"/>
        <w:rPr>
          <w:rFonts w:ascii="Times New Roman" w:hAnsi="Times New Roman" w:cs="Times New Roman"/>
          <w:sz w:val="28"/>
          <w:szCs w:val="28"/>
        </w:rPr>
      </w:pPr>
      <w:r>
        <w:rPr>
          <w:rFonts w:ascii="Times New Roman" w:hAnsi="Times New Roman" w:cs="Times New Roman"/>
          <w:sz w:val="28"/>
          <w:szCs w:val="28"/>
        </w:rPr>
        <w:t>Критерии оценки заявок на участие в Конкурсе, величины значимости этих критериев.</w:t>
      </w:r>
    </w:p>
    <w:p w:rsidR="00532E43" w:rsidRDefault="00DD5049" w:rsidP="0079339A">
      <w:pPr>
        <w:pStyle w:val="ConsPlusNonformat"/>
        <w:ind w:firstLine="705"/>
        <w:jc w:val="both"/>
        <w:rPr>
          <w:rFonts w:ascii="Times New Roman" w:hAnsi="Times New Roman" w:cs="Times New Roman"/>
          <w:sz w:val="28"/>
          <w:szCs w:val="28"/>
        </w:rPr>
      </w:pPr>
      <w:r>
        <w:rPr>
          <w:rFonts w:ascii="Times New Roman" w:hAnsi="Times New Roman" w:cs="Times New Roman"/>
          <w:sz w:val="28"/>
          <w:szCs w:val="28"/>
        </w:rPr>
        <w:t xml:space="preserve">4.1. </w:t>
      </w:r>
      <w:r w:rsidR="0079339A">
        <w:rPr>
          <w:rFonts w:ascii="Times New Roman" w:hAnsi="Times New Roman" w:cs="Times New Roman"/>
          <w:sz w:val="28"/>
          <w:szCs w:val="28"/>
        </w:rPr>
        <w:t>Для оценки заявок участников Конкурса устанавливаются следующие критерии:</w:t>
      </w:r>
    </w:p>
    <w:p w:rsidR="0079339A" w:rsidRDefault="00DD5049" w:rsidP="00DD5049">
      <w:pPr>
        <w:pStyle w:val="ConsPlusNonformat"/>
        <w:ind w:firstLine="705"/>
        <w:jc w:val="both"/>
        <w:rPr>
          <w:rFonts w:ascii="Times New Roman" w:hAnsi="Times New Roman" w:cs="Times New Roman"/>
          <w:sz w:val="28"/>
          <w:szCs w:val="28"/>
        </w:rPr>
      </w:pPr>
      <w:r>
        <w:rPr>
          <w:rFonts w:ascii="Times New Roman" w:hAnsi="Times New Roman" w:cs="Times New Roman"/>
          <w:sz w:val="28"/>
          <w:szCs w:val="28"/>
        </w:rPr>
        <w:t xml:space="preserve">4.1.1. </w:t>
      </w:r>
      <w:r w:rsidR="000E6D4B">
        <w:rPr>
          <w:rFonts w:ascii="Times New Roman" w:hAnsi="Times New Roman" w:cs="Times New Roman"/>
          <w:sz w:val="28"/>
          <w:szCs w:val="28"/>
        </w:rPr>
        <w:t>предложения по внешнему виду нестационарного торгового объекта</w:t>
      </w:r>
      <w:r w:rsidR="001F77AC">
        <w:rPr>
          <w:rFonts w:ascii="Times New Roman" w:hAnsi="Times New Roman" w:cs="Times New Roman"/>
          <w:sz w:val="28"/>
          <w:szCs w:val="28"/>
        </w:rPr>
        <w:t xml:space="preserve"> и прилегающей </w:t>
      </w:r>
      <w:r w:rsidR="00D273B3">
        <w:rPr>
          <w:rFonts w:ascii="Times New Roman" w:hAnsi="Times New Roman" w:cs="Times New Roman"/>
          <w:sz w:val="28"/>
          <w:szCs w:val="28"/>
        </w:rPr>
        <w:t>территории в едином архитектурно-дизайнерском стиле, согласованном с управлением архитектуры и градостроительства администрации муниципального образования город Новороссийск;</w:t>
      </w:r>
    </w:p>
    <w:p w:rsidR="00D273B3" w:rsidRDefault="00DD5049" w:rsidP="00DD5049">
      <w:pPr>
        <w:pStyle w:val="ConsPlusNonformat"/>
        <w:ind w:firstLine="705"/>
        <w:jc w:val="both"/>
        <w:rPr>
          <w:rFonts w:ascii="Times New Roman" w:hAnsi="Times New Roman" w:cs="Times New Roman"/>
          <w:sz w:val="28"/>
          <w:szCs w:val="28"/>
        </w:rPr>
      </w:pPr>
      <w:r>
        <w:rPr>
          <w:rFonts w:ascii="Times New Roman" w:hAnsi="Times New Roman" w:cs="Times New Roman"/>
          <w:sz w:val="28"/>
          <w:szCs w:val="28"/>
        </w:rPr>
        <w:t xml:space="preserve">4.1.2. </w:t>
      </w:r>
      <w:r w:rsidR="00D273B3">
        <w:rPr>
          <w:rFonts w:ascii="Times New Roman" w:hAnsi="Times New Roman" w:cs="Times New Roman"/>
          <w:sz w:val="28"/>
          <w:szCs w:val="28"/>
        </w:rPr>
        <w:t>предложение о повышении уровня культуры и качества обслуживания населения (наличие форменной одежды у продавца, наличие рекламной продукции (информационных материалов об оказываемых услугах)</w:t>
      </w:r>
      <w:r w:rsidR="00A86A91">
        <w:rPr>
          <w:rFonts w:ascii="Times New Roman" w:hAnsi="Times New Roman" w:cs="Times New Roman"/>
          <w:sz w:val="28"/>
          <w:szCs w:val="28"/>
        </w:rPr>
        <w:t>;</w:t>
      </w:r>
    </w:p>
    <w:p w:rsidR="00A86A91" w:rsidRDefault="00DD5049" w:rsidP="00DD5049">
      <w:pPr>
        <w:pStyle w:val="ConsPlusNonformat"/>
        <w:ind w:firstLine="705"/>
        <w:jc w:val="both"/>
        <w:rPr>
          <w:rFonts w:ascii="Times New Roman" w:hAnsi="Times New Roman" w:cs="Times New Roman"/>
          <w:sz w:val="28"/>
          <w:szCs w:val="28"/>
        </w:rPr>
      </w:pPr>
      <w:r>
        <w:rPr>
          <w:rFonts w:ascii="Times New Roman" w:hAnsi="Times New Roman" w:cs="Times New Roman"/>
          <w:sz w:val="28"/>
          <w:szCs w:val="28"/>
        </w:rPr>
        <w:t xml:space="preserve">4.1.3. </w:t>
      </w:r>
      <w:r w:rsidR="00A86A91">
        <w:rPr>
          <w:rFonts w:ascii="Times New Roman" w:hAnsi="Times New Roman" w:cs="Times New Roman"/>
          <w:sz w:val="28"/>
          <w:szCs w:val="28"/>
        </w:rPr>
        <w:t>квалификация участников:</w:t>
      </w:r>
    </w:p>
    <w:p w:rsidR="00A86A91" w:rsidRDefault="00DD5049" w:rsidP="00DD5049">
      <w:pPr>
        <w:pStyle w:val="ConsPlusNonformat"/>
        <w:ind w:firstLine="705"/>
        <w:jc w:val="both"/>
        <w:rPr>
          <w:rFonts w:ascii="Times New Roman" w:hAnsi="Times New Roman" w:cs="Times New Roman"/>
          <w:sz w:val="28"/>
          <w:szCs w:val="28"/>
        </w:rPr>
      </w:pPr>
      <w:r>
        <w:rPr>
          <w:rFonts w:ascii="Times New Roman" w:hAnsi="Times New Roman" w:cs="Times New Roman"/>
          <w:sz w:val="28"/>
          <w:szCs w:val="28"/>
        </w:rPr>
        <w:t xml:space="preserve">4.1.3.1. </w:t>
      </w:r>
      <w:r w:rsidR="00A86A91">
        <w:rPr>
          <w:rFonts w:ascii="Times New Roman" w:hAnsi="Times New Roman" w:cs="Times New Roman"/>
          <w:sz w:val="28"/>
          <w:szCs w:val="28"/>
        </w:rPr>
        <w:t>сведения об опыте работы участника в сфере нестационарной мелкорозничной торговли;</w:t>
      </w:r>
    </w:p>
    <w:p w:rsidR="00A86A91" w:rsidRDefault="00DD5049" w:rsidP="00DD5049">
      <w:pPr>
        <w:pStyle w:val="ConsPlusNonformat"/>
        <w:ind w:firstLine="705"/>
        <w:jc w:val="both"/>
        <w:rPr>
          <w:rFonts w:ascii="Times New Roman" w:hAnsi="Times New Roman" w:cs="Times New Roman"/>
          <w:sz w:val="28"/>
          <w:szCs w:val="28"/>
        </w:rPr>
      </w:pPr>
      <w:r>
        <w:rPr>
          <w:rFonts w:ascii="Times New Roman" w:hAnsi="Times New Roman" w:cs="Times New Roman"/>
          <w:sz w:val="28"/>
          <w:szCs w:val="28"/>
        </w:rPr>
        <w:t xml:space="preserve">4.1.3.2. </w:t>
      </w:r>
      <w:r w:rsidR="00A86A91">
        <w:rPr>
          <w:rFonts w:ascii="Times New Roman" w:hAnsi="Times New Roman" w:cs="Times New Roman"/>
          <w:sz w:val="28"/>
          <w:szCs w:val="28"/>
        </w:rPr>
        <w:t>наличия сертификата соответствия технического средства (использование поверенных технических средств (весов, мерных емкостей, мерной линейки);</w:t>
      </w:r>
    </w:p>
    <w:p w:rsidR="00A86A91" w:rsidRDefault="00DD5049" w:rsidP="00DD5049">
      <w:pPr>
        <w:pStyle w:val="ConsPlusNonformat"/>
        <w:ind w:firstLine="705"/>
        <w:jc w:val="both"/>
        <w:rPr>
          <w:rFonts w:ascii="Times New Roman" w:hAnsi="Times New Roman" w:cs="Times New Roman"/>
          <w:sz w:val="28"/>
          <w:szCs w:val="28"/>
        </w:rPr>
      </w:pPr>
      <w:r>
        <w:rPr>
          <w:rFonts w:ascii="Times New Roman" w:hAnsi="Times New Roman" w:cs="Times New Roman"/>
          <w:sz w:val="28"/>
          <w:szCs w:val="28"/>
        </w:rPr>
        <w:t xml:space="preserve">4.1.3.3. </w:t>
      </w:r>
      <w:r w:rsidR="00A86A91">
        <w:rPr>
          <w:rFonts w:ascii="Times New Roman" w:hAnsi="Times New Roman" w:cs="Times New Roman"/>
          <w:sz w:val="28"/>
          <w:szCs w:val="28"/>
        </w:rPr>
        <w:t>цена предмета Конкурса (сведения о предполагаемом финансовом предложении</w:t>
      </w:r>
      <w:r w:rsidR="00906A45">
        <w:rPr>
          <w:rFonts w:ascii="Times New Roman" w:hAnsi="Times New Roman" w:cs="Times New Roman"/>
          <w:sz w:val="28"/>
          <w:szCs w:val="28"/>
        </w:rPr>
        <w:t xml:space="preserve"> за право размещения НТО).</w:t>
      </w:r>
    </w:p>
    <w:p w:rsidR="00906A45" w:rsidRDefault="00DD5049" w:rsidP="00906A45">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 xml:space="preserve">4.2. </w:t>
      </w:r>
      <w:r w:rsidR="00906A45">
        <w:rPr>
          <w:rFonts w:ascii="Times New Roman" w:hAnsi="Times New Roman" w:cs="Times New Roman"/>
          <w:sz w:val="28"/>
          <w:szCs w:val="28"/>
        </w:rPr>
        <w:t>Сумма величин значимости всех критериев составляет 100 процентов. Сумма величин значимости критериев, указанных в пунктах 2, 3 таблицы «Оценка заявок (предложений) по каждому критерию оценки» не должна превышать величину значимости критерия, указанного в пункте 4 данной таблицы.</w:t>
      </w:r>
    </w:p>
    <w:p w:rsidR="0050550C" w:rsidRDefault="00281D7E" w:rsidP="00281D7E">
      <w:pPr>
        <w:pStyle w:val="ConsPlusNonformat"/>
        <w:ind w:left="705"/>
        <w:jc w:val="right"/>
        <w:rPr>
          <w:rFonts w:ascii="Times New Roman" w:hAnsi="Times New Roman" w:cs="Times New Roman"/>
          <w:sz w:val="28"/>
          <w:szCs w:val="28"/>
        </w:rPr>
      </w:pPr>
      <w:r>
        <w:rPr>
          <w:rFonts w:ascii="Times New Roman" w:hAnsi="Times New Roman" w:cs="Times New Roman"/>
          <w:sz w:val="28"/>
          <w:szCs w:val="28"/>
        </w:rPr>
        <w:t xml:space="preserve">Таблица - </w:t>
      </w:r>
      <w:r w:rsidR="00260A72">
        <w:rPr>
          <w:rFonts w:ascii="Times New Roman" w:hAnsi="Times New Roman" w:cs="Times New Roman"/>
          <w:sz w:val="28"/>
          <w:szCs w:val="28"/>
        </w:rPr>
        <w:t>Оценка заявок (предложений) по каждому критерию оценки</w:t>
      </w:r>
    </w:p>
    <w:tbl>
      <w:tblPr>
        <w:tblStyle w:val="a3"/>
        <w:tblW w:w="0" w:type="auto"/>
        <w:tblInd w:w="108" w:type="dxa"/>
        <w:tblLook w:val="04A0"/>
      </w:tblPr>
      <w:tblGrid>
        <w:gridCol w:w="2835"/>
        <w:gridCol w:w="1701"/>
        <w:gridCol w:w="4926"/>
      </w:tblGrid>
      <w:tr w:rsidR="00B21C5B" w:rsidTr="00712668">
        <w:tc>
          <w:tcPr>
            <w:tcW w:w="2835" w:type="dxa"/>
          </w:tcPr>
          <w:p w:rsidR="00260A72" w:rsidRDefault="00260A72" w:rsidP="00C9601D">
            <w:pPr>
              <w:pStyle w:val="ConsPlusNonformat"/>
              <w:jc w:val="center"/>
              <w:rPr>
                <w:rFonts w:ascii="Times New Roman" w:hAnsi="Times New Roman" w:cs="Times New Roman"/>
                <w:sz w:val="28"/>
                <w:szCs w:val="28"/>
              </w:rPr>
            </w:pPr>
            <w:r>
              <w:rPr>
                <w:rFonts w:ascii="Times New Roman" w:hAnsi="Times New Roman" w:cs="Times New Roman"/>
                <w:sz w:val="28"/>
                <w:szCs w:val="28"/>
              </w:rPr>
              <w:t>Критерии оценки заявок</w:t>
            </w:r>
          </w:p>
        </w:tc>
        <w:tc>
          <w:tcPr>
            <w:tcW w:w="1701" w:type="dxa"/>
          </w:tcPr>
          <w:p w:rsidR="00260A72" w:rsidRDefault="00260A72" w:rsidP="00C664A0">
            <w:pPr>
              <w:pStyle w:val="ConsPlusNonformat"/>
              <w:jc w:val="center"/>
              <w:rPr>
                <w:rFonts w:ascii="Times New Roman" w:hAnsi="Times New Roman" w:cs="Times New Roman"/>
                <w:sz w:val="28"/>
                <w:szCs w:val="28"/>
              </w:rPr>
            </w:pPr>
            <w:r>
              <w:rPr>
                <w:rFonts w:ascii="Times New Roman" w:hAnsi="Times New Roman" w:cs="Times New Roman"/>
                <w:sz w:val="28"/>
                <w:szCs w:val="28"/>
              </w:rPr>
              <w:t>Величина значимости критерия</w:t>
            </w:r>
            <w:r w:rsidR="002353B0">
              <w:rPr>
                <w:rFonts w:ascii="Times New Roman" w:hAnsi="Times New Roman" w:cs="Times New Roman"/>
                <w:sz w:val="28"/>
                <w:szCs w:val="28"/>
              </w:rPr>
              <w:t xml:space="preserve"> </w:t>
            </w:r>
            <w:r>
              <w:rPr>
                <w:rFonts w:ascii="Times New Roman" w:hAnsi="Times New Roman" w:cs="Times New Roman"/>
                <w:sz w:val="28"/>
                <w:szCs w:val="28"/>
              </w:rPr>
              <w:t>(%)</w:t>
            </w:r>
          </w:p>
        </w:tc>
        <w:tc>
          <w:tcPr>
            <w:tcW w:w="4926" w:type="dxa"/>
          </w:tcPr>
          <w:p w:rsidR="00260A72" w:rsidRDefault="00260A72" w:rsidP="00C9601D">
            <w:pPr>
              <w:pStyle w:val="ConsPlusNonformat"/>
              <w:jc w:val="center"/>
              <w:rPr>
                <w:rFonts w:ascii="Times New Roman" w:hAnsi="Times New Roman" w:cs="Times New Roman"/>
                <w:sz w:val="28"/>
                <w:szCs w:val="28"/>
              </w:rPr>
            </w:pPr>
            <w:r>
              <w:rPr>
                <w:rFonts w:ascii="Times New Roman" w:hAnsi="Times New Roman" w:cs="Times New Roman"/>
                <w:sz w:val="28"/>
                <w:szCs w:val="28"/>
              </w:rPr>
              <w:t>Содержание и порядок оценки</w:t>
            </w:r>
          </w:p>
        </w:tc>
      </w:tr>
      <w:tr w:rsidR="00B21C5B" w:rsidTr="00712668">
        <w:tc>
          <w:tcPr>
            <w:tcW w:w="2835" w:type="dxa"/>
          </w:tcPr>
          <w:p w:rsidR="00260A72" w:rsidRDefault="00FB4E36" w:rsidP="00260A72">
            <w:pPr>
              <w:pStyle w:val="ConsPlusNonformat"/>
              <w:jc w:val="both"/>
              <w:rPr>
                <w:rFonts w:ascii="Times New Roman" w:hAnsi="Times New Roman" w:cs="Times New Roman"/>
                <w:sz w:val="28"/>
                <w:szCs w:val="28"/>
              </w:rPr>
            </w:pPr>
            <w:r>
              <w:rPr>
                <w:rFonts w:ascii="Times New Roman" w:hAnsi="Times New Roman" w:cs="Times New Roman"/>
                <w:sz w:val="28"/>
                <w:szCs w:val="28"/>
              </w:rPr>
              <w:t>1. Предложения по внешнему виду НТО</w:t>
            </w:r>
          </w:p>
        </w:tc>
        <w:tc>
          <w:tcPr>
            <w:tcW w:w="1701" w:type="dxa"/>
          </w:tcPr>
          <w:p w:rsidR="00260A72" w:rsidRDefault="00FB4E36" w:rsidP="00C664A0">
            <w:pPr>
              <w:pStyle w:val="ConsPlusNonformat"/>
              <w:jc w:val="center"/>
              <w:rPr>
                <w:rFonts w:ascii="Times New Roman" w:hAnsi="Times New Roman" w:cs="Times New Roman"/>
                <w:sz w:val="28"/>
                <w:szCs w:val="28"/>
              </w:rPr>
            </w:pPr>
            <w:r>
              <w:rPr>
                <w:rFonts w:ascii="Times New Roman" w:hAnsi="Times New Roman" w:cs="Times New Roman"/>
                <w:sz w:val="28"/>
                <w:szCs w:val="28"/>
              </w:rPr>
              <w:t>40</w:t>
            </w:r>
          </w:p>
        </w:tc>
        <w:tc>
          <w:tcPr>
            <w:tcW w:w="4926" w:type="dxa"/>
          </w:tcPr>
          <w:p w:rsidR="00E450D5" w:rsidRDefault="00E450D5" w:rsidP="004B53BC">
            <w:pPr>
              <w:pStyle w:val="ConsPlusNonformat"/>
              <w:jc w:val="both"/>
              <w:rPr>
                <w:rFonts w:ascii="Times New Roman" w:hAnsi="Times New Roman" w:cs="Times New Roman"/>
                <w:sz w:val="28"/>
                <w:szCs w:val="28"/>
              </w:rPr>
            </w:pPr>
            <w:r>
              <w:rPr>
                <w:rFonts w:ascii="Times New Roman" w:hAnsi="Times New Roman" w:cs="Times New Roman"/>
                <w:sz w:val="28"/>
                <w:szCs w:val="28"/>
              </w:rPr>
              <w:t>Значение, выраженное в количистве процентов, присуждаемых по данному критерию (ФА</w:t>
            </w:r>
            <w:r>
              <w:rPr>
                <w:rFonts w:ascii="Times New Roman" w:hAnsi="Times New Roman" w:cs="Times New Roman"/>
                <w:sz w:val="28"/>
                <w:szCs w:val="28"/>
                <w:lang w:val="en-US"/>
              </w:rPr>
              <w:t>i</w:t>
            </w:r>
            <w:r>
              <w:rPr>
                <w:rFonts w:ascii="Times New Roman" w:hAnsi="Times New Roman" w:cs="Times New Roman"/>
                <w:sz w:val="28"/>
                <w:szCs w:val="28"/>
              </w:rPr>
              <w:t>), определяется по формуле:</w:t>
            </w:r>
          </w:p>
          <w:p w:rsidR="00E450D5" w:rsidRDefault="00E450D5" w:rsidP="004B53BC">
            <w:pPr>
              <w:pStyle w:val="ConsPlusNonformat"/>
              <w:jc w:val="both"/>
              <w:rPr>
                <w:rFonts w:ascii="Times New Roman" w:hAnsi="Times New Roman" w:cs="Times New Roman"/>
                <w:sz w:val="28"/>
                <w:szCs w:val="28"/>
              </w:rPr>
            </w:pPr>
          </w:p>
          <w:p w:rsidR="00E450D5" w:rsidRDefault="00E450D5" w:rsidP="004B53BC">
            <w:pPr>
              <w:pStyle w:val="ConsPlusNonformat"/>
              <w:jc w:val="both"/>
              <w:rPr>
                <w:rFonts w:ascii="Times New Roman" w:hAnsi="Times New Roman" w:cs="Times New Roman"/>
                <w:sz w:val="28"/>
                <w:szCs w:val="28"/>
              </w:rPr>
            </w:pPr>
            <w:r>
              <w:rPr>
                <w:rFonts w:ascii="Times New Roman" w:hAnsi="Times New Roman" w:cs="Times New Roman"/>
                <w:sz w:val="28"/>
                <w:szCs w:val="28"/>
              </w:rPr>
              <w:t>ФА</w:t>
            </w:r>
            <w:r>
              <w:rPr>
                <w:rFonts w:ascii="Times New Roman" w:hAnsi="Times New Roman" w:cs="Times New Roman"/>
                <w:sz w:val="28"/>
                <w:szCs w:val="28"/>
                <w:vertAlign w:val="subscript"/>
                <w:lang w:val="en-US"/>
              </w:rPr>
              <w:t>i</w:t>
            </w:r>
            <w:r>
              <w:rPr>
                <w:rFonts w:ascii="Times New Roman" w:hAnsi="Times New Roman" w:cs="Times New Roman"/>
                <w:sz w:val="28"/>
                <w:szCs w:val="28"/>
              </w:rPr>
              <w:t>=</w:t>
            </w:r>
            <m:oMath>
              <m:f>
                <m:fPr>
                  <m:ctrlPr>
                    <w:rPr>
                      <w:rFonts w:ascii="Cambria Math" w:hAnsi="Cambria Math" w:cs="Times New Roman"/>
                      <w:i/>
                      <w:sz w:val="28"/>
                      <w:szCs w:val="28"/>
                    </w:rPr>
                  </m:ctrlPr>
                </m:fPr>
                <m:num>
                  <m:nary>
                    <m:naryPr>
                      <m:chr m:val="∑"/>
                      <m:limLoc m:val="undOvr"/>
                      <m:ctrlPr>
                        <w:rPr>
                          <w:rFonts w:ascii="Cambria Math" w:hAnsi="Cambria Math" w:cs="Times New Roman"/>
                          <w:i/>
                          <w:sz w:val="28"/>
                          <w:szCs w:val="28"/>
                        </w:rPr>
                      </m:ctrlPr>
                    </m:naryPr>
                    <m:sub>
                      <m:r>
                        <w:rPr>
                          <w:rFonts w:ascii="Cambria Math" w:hAnsi="Cambria Math" w:cs="Times New Roman"/>
                          <w:sz w:val="28"/>
                          <w:szCs w:val="28"/>
                          <w:lang w:val="en-US"/>
                        </w:rPr>
                        <m:t>i</m:t>
                      </m:r>
                      <m:r>
                        <w:rPr>
                          <w:rFonts w:ascii="Cambria Math" w:hAnsi="Cambria Math" w:cs="Times New Roman"/>
                          <w:sz w:val="28"/>
                          <w:szCs w:val="28"/>
                        </w:rPr>
                        <m:t>=1</m:t>
                      </m:r>
                    </m:sub>
                    <m:sup>
                      <m:r>
                        <w:rPr>
                          <w:rFonts w:ascii="Cambria Math" w:hAnsi="Cambria Math" w:cs="Times New Roman"/>
                          <w:sz w:val="28"/>
                          <w:szCs w:val="28"/>
                        </w:rPr>
                        <m:t>к</m:t>
                      </m:r>
                    </m:sup>
                    <m:e>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Ф</m:t>
                          </m:r>
                        </m:e>
                        <m:sub>
                          <m:r>
                            <w:rPr>
                              <w:rFonts w:ascii="Cambria Math" w:hAnsi="Cambria Math" w:cs="Times New Roman"/>
                              <w:sz w:val="28"/>
                              <w:szCs w:val="28"/>
                              <w:lang w:val="en-US"/>
                            </w:rPr>
                            <m:t>i</m:t>
                          </m:r>
                        </m:sub>
                      </m:sSub>
                    </m:e>
                  </m:nary>
                </m:num>
                <m:den>
                  <m:sSub>
                    <m:sSubPr>
                      <m:ctrlPr>
                        <w:rPr>
                          <w:rFonts w:ascii="Cambria Math" w:hAnsi="Cambria Math" w:cs="Times New Roman"/>
                          <w:i/>
                          <w:sz w:val="28"/>
                          <w:szCs w:val="28"/>
                        </w:rPr>
                      </m:ctrlPr>
                    </m:sSubPr>
                    <m:e>
                      <m:r>
                        <w:rPr>
                          <w:rFonts w:ascii="Cambria Math" w:hAnsi="Cambria Math" w:cs="Times New Roman"/>
                          <w:sz w:val="28"/>
                          <w:szCs w:val="28"/>
                        </w:rPr>
                        <m:t>Ф</m:t>
                      </m:r>
                    </m:e>
                    <m:sub>
                      <m:r>
                        <w:rPr>
                          <w:rFonts w:ascii="Cambria Math" w:hAnsi="Cambria Math" w:cs="Times New Roman"/>
                          <w:sz w:val="28"/>
                          <w:szCs w:val="28"/>
                        </w:rPr>
                        <m:t>к</m:t>
                      </m:r>
                    </m:sub>
                  </m:sSub>
                </m:den>
              </m:f>
            </m:oMath>
            <w:r>
              <w:rPr>
                <w:rFonts w:ascii="Times New Roman" w:hAnsi="Times New Roman" w:cs="Times New Roman"/>
                <w:sz w:val="28"/>
                <w:szCs w:val="28"/>
              </w:rPr>
              <w:t xml:space="preserve"> ,</w:t>
            </w:r>
          </w:p>
          <w:p w:rsidR="00E450D5" w:rsidRDefault="00E450D5" w:rsidP="004B53BC">
            <w:pPr>
              <w:pStyle w:val="ConsPlusNonformat"/>
              <w:jc w:val="both"/>
              <w:rPr>
                <w:rFonts w:ascii="Times New Roman" w:hAnsi="Times New Roman" w:cs="Times New Roman"/>
                <w:sz w:val="28"/>
                <w:szCs w:val="28"/>
              </w:rPr>
            </w:pPr>
            <w:r>
              <w:rPr>
                <w:rFonts w:ascii="Times New Roman" w:hAnsi="Times New Roman" w:cs="Times New Roman"/>
                <w:sz w:val="28"/>
                <w:szCs w:val="28"/>
              </w:rPr>
              <w:t>где: Ф</w:t>
            </w:r>
            <w:r>
              <w:rPr>
                <w:rFonts w:ascii="Times New Roman" w:hAnsi="Times New Roman" w:cs="Times New Roman"/>
                <w:sz w:val="28"/>
                <w:szCs w:val="28"/>
                <w:vertAlign w:val="subscript"/>
                <w:lang w:val="en-US"/>
              </w:rPr>
              <w:t>i</w:t>
            </w:r>
            <w:r w:rsidRPr="00E450D5">
              <w:rPr>
                <w:rFonts w:ascii="Times New Roman" w:hAnsi="Times New Roman" w:cs="Times New Roman"/>
                <w:sz w:val="28"/>
                <w:szCs w:val="28"/>
                <w:vertAlign w:val="subscript"/>
              </w:rPr>
              <w:t xml:space="preserve"> </w:t>
            </w:r>
            <w:r w:rsidRPr="00E450D5">
              <w:rPr>
                <w:rFonts w:ascii="Times New Roman" w:hAnsi="Times New Roman" w:cs="Times New Roman"/>
                <w:sz w:val="28"/>
                <w:szCs w:val="28"/>
              </w:rPr>
              <w:t xml:space="preserve">– </w:t>
            </w:r>
            <w:r>
              <w:rPr>
                <w:rFonts w:ascii="Times New Roman" w:hAnsi="Times New Roman" w:cs="Times New Roman"/>
                <w:sz w:val="28"/>
                <w:szCs w:val="28"/>
              </w:rPr>
              <w:t xml:space="preserve">значение </w:t>
            </w:r>
            <w:r>
              <w:rPr>
                <w:rFonts w:ascii="Times New Roman" w:hAnsi="Times New Roman" w:cs="Times New Roman"/>
                <w:sz w:val="28"/>
                <w:szCs w:val="28"/>
                <w:lang w:val="en-US"/>
              </w:rPr>
              <w:t>i</w:t>
            </w:r>
            <w:r>
              <w:rPr>
                <w:rFonts w:ascii="Times New Roman" w:hAnsi="Times New Roman" w:cs="Times New Roman"/>
                <w:sz w:val="28"/>
                <w:szCs w:val="28"/>
              </w:rPr>
              <w:t>-го члена конкурсной комиссии в процентах по заявке, учитывая основной критерий;</w:t>
            </w:r>
          </w:p>
          <w:p w:rsidR="00E450D5" w:rsidRPr="00E450D5" w:rsidRDefault="00E450D5" w:rsidP="004B53BC">
            <w:pPr>
              <w:pStyle w:val="ConsPlusNonformat"/>
              <w:jc w:val="both"/>
              <w:rPr>
                <w:rFonts w:ascii="Times New Roman" w:hAnsi="Times New Roman" w:cs="Times New Roman"/>
                <w:sz w:val="28"/>
                <w:szCs w:val="28"/>
              </w:rPr>
            </w:pPr>
            <w:r>
              <w:rPr>
                <w:rFonts w:ascii="Times New Roman" w:hAnsi="Times New Roman" w:cs="Times New Roman"/>
                <w:sz w:val="28"/>
                <w:szCs w:val="28"/>
              </w:rPr>
              <w:t>Ф</w:t>
            </w:r>
            <w:r>
              <w:rPr>
                <w:rFonts w:ascii="Times New Roman" w:hAnsi="Times New Roman" w:cs="Times New Roman"/>
                <w:sz w:val="28"/>
                <w:szCs w:val="28"/>
                <w:vertAlign w:val="subscript"/>
              </w:rPr>
              <w:t xml:space="preserve">к </w:t>
            </w:r>
            <w:r>
              <w:rPr>
                <w:rFonts w:ascii="Times New Roman" w:hAnsi="Times New Roman" w:cs="Times New Roman"/>
                <w:sz w:val="28"/>
                <w:szCs w:val="28"/>
              </w:rPr>
              <w:t xml:space="preserve">– общее количество членов </w:t>
            </w:r>
            <w:r>
              <w:rPr>
                <w:rFonts w:ascii="Times New Roman" w:hAnsi="Times New Roman" w:cs="Times New Roman"/>
                <w:sz w:val="28"/>
                <w:szCs w:val="28"/>
              </w:rPr>
              <w:lastRenderedPageBreak/>
              <w:t>комиссии, принимающие участие в заседании.</w:t>
            </w:r>
          </w:p>
          <w:p w:rsidR="00E450D5" w:rsidRDefault="00E450D5" w:rsidP="004B53BC">
            <w:pPr>
              <w:pStyle w:val="ConsPlusNonformat"/>
              <w:jc w:val="both"/>
              <w:rPr>
                <w:rFonts w:ascii="Times New Roman" w:hAnsi="Times New Roman" w:cs="Times New Roman"/>
                <w:sz w:val="28"/>
                <w:szCs w:val="28"/>
              </w:rPr>
            </w:pPr>
          </w:p>
          <w:p w:rsidR="004B53BC" w:rsidRDefault="004B53BC" w:rsidP="004B53BC">
            <w:pPr>
              <w:pStyle w:val="ConsPlusNonformat"/>
              <w:jc w:val="both"/>
              <w:rPr>
                <w:rFonts w:ascii="Times New Roman" w:hAnsi="Times New Roman" w:cs="Times New Roman"/>
                <w:sz w:val="28"/>
                <w:szCs w:val="28"/>
              </w:rPr>
            </w:pPr>
            <w:r>
              <w:rPr>
                <w:rFonts w:ascii="Times New Roman" w:hAnsi="Times New Roman" w:cs="Times New Roman"/>
                <w:sz w:val="28"/>
                <w:szCs w:val="28"/>
              </w:rPr>
              <w:t>Основной критерий:</w:t>
            </w:r>
          </w:p>
          <w:p w:rsidR="004B53BC" w:rsidRPr="004B53BC" w:rsidRDefault="004B53BC" w:rsidP="00260A72">
            <w:pPr>
              <w:pStyle w:val="ConsPlusNonformat"/>
              <w:jc w:val="both"/>
              <w:rPr>
                <w:rFonts w:ascii="Times New Roman" w:hAnsi="Times New Roman" w:cs="Times New Roman"/>
                <w:sz w:val="28"/>
                <w:szCs w:val="28"/>
              </w:rPr>
            </w:pPr>
            <w:r>
              <w:rPr>
                <w:rFonts w:ascii="Times New Roman" w:hAnsi="Times New Roman" w:cs="Times New Roman"/>
                <w:sz w:val="28"/>
                <w:szCs w:val="28"/>
              </w:rPr>
              <w:t>предложения по внешнему (фотомонтаж)                                                                                                                                                                                                                                                                                                                                                                                          нестационарного торгового объекта в форме эскиза или дизайн-проекта, согласованном с управлением архитектуры и градостроительства администрации муниципального образования город Новороссийск (в процентах):</w:t>
            </w:r>
          </w:p>
          <w:p w:rsidR="002353B0" w:rsidRDefault="00906A45" w:rsidP="00260A72">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- 40 % - </w:t>
            </w:r>
            <w:r w:rsidR="002353B0">
              <w:rPr>
                <w:rFonts w:ascii="Times New Roman" w:hAnsi="Times New Roman" w:cs="Times New Roman"/>
                <w:sz w:val="28"/>
                <w:szCs w:val="28"/>
              </w:rPr>
              <w:t>при наличии согласованного эскиза или дизайн-проекта;</w:t>
            </w:r>
          </w:p>
          <w:p w:rsidR="002353B0" w:rsidRDefault="00906A45" w:rsidP="00260A72">
            <w:pPr>
              <w:pStyle w:val="ConsPlusNonformat"/>
              <w:jc w:val="both"/>
              <w:rPr>
                <w:rFonts w:ascii="Times New Roman" w:hAnsi="Times New Roman" w:cs="Times New Roman"/>
                <w:sz w:val="28"/>
                <w:szCs w:val="28"/>
              </w:rPr>
            </w:pPr>
            <w:r>
              <w:rPr>
                <w:rFonts w:ascii="Times New Roman" w:hAnsi="Times New Roman" w:cs="Times New Roman"/>
                <w:sz w:val="28"/>
                <w:szCs w:val="28"/>
              </w:rPr>
              <w:t>- 0 -</w:t>
            </w:r>
            <w:r w:rsidR="002353B0">
              <w:rPr>
                <w:rFonts w:ascii="Times New Roman" w:hAnsi="Times New Roman" w:cs="Times New Roman"/>
                <w:sz w:val="28"/>
                <w:szCs w:val="28"/>
              </w:rPr>
              <w:t xml:space="preserve"> при отсутствии согласования проекта по внешнему виду. </w:t>
            </w:r>
          </w:p>
        </w:tc>
      </w:tr>
      <w:tr w:rsidR="00B21C5B" w:rsidTr="00712668">
        <w:tc>
          <w:tcPr>
            <w:tcW w:w="2835" w:type="dxa"/>
          </w:tcPr>
          <w:p w:rsidR="00260A72" w:rsidRDefault="002306F8" w:rsidP="00260A72">
            <w:pPr>
              <w:pStyle w:val="ConsPlusNonformat"/>
              <w:jc w:val="both"/>
              <w:rPr>
                <w:rFonts w:ascii="Times New Roman" w:hAnsi="Times New Roman" w:cs="Times New Roman"/>
                <w:sz w:val="28"/>
                <w:szCs w:val="28"/>
              </w:rPr>
            </w:pPr>
            <w:r>
              <w:rPr>
                <w:rFonts w:ascii="Times New Roman" w:hAnsi="Times New Roman" w:cs="Times New Roman"/>
                <w:sz w:val="28"/>
                <w:szCs w:val="28"/>
              </w:rPr>
              <w:lastRenderedPageBreak/>
              <w:t xml:space="preserve">2. </w:t>
            </w:r>
            <w:r w:rsidR="00E86DA2">
              <w:rPr>
                <w:rFonts w:ascii="Times New Roman" w:hAnsi="Times New Roman" w:cs="Times New Roman"/>
                <w:sz w:val="28"/>
                <w:szCs w:val="28"/>
              </w:rPr>
              <w:t>Уровень культуры и качества обслуживания</w:t>
            </w:r>
          </w:p>
        </w:tc>
        <w:tc>
          <w:tcPr>
            <w:tcW w:w="1701" w:type="dxa"/>
          </w:tcPr>
          <w:p w:rsidR="00260A72" w:rsidRDefault="00C664A0" w:rsidP="008D0B69">
            <w:pPr>
              <w:pStyle w:val="ConsPlusNonformat"/>
              <w:jc w:val="center"/>
              <w:rPr>
                <w:rFonts w:ascii="Times New Roman" w:hAnsi="Times New Roman" w:cs="Times New Roman"/>
                <w:sz w:val="28"/>
                <w:szCs w:val="28"/>
              </w:rPr>
            </w:pPr>
            <w:r>
              <w:rPr>
                <w:rFonts w:ascii="Times New Roman" w:hAnsi="Times New Roman" w:cs="Times New Roman"/>
                <w:sz w:val="28"/>
                <w:szCs w:val="28"/>
              </w:rPr>
              <w:t>1</w:t>
            </w:r>
            <w:r w:rsidR="008D0B69">
              <w:rPr>
                <w:rFonts w:ascii="Times New Roman" w:hAnsi="Times New Roman" w:cs="Times New Roman"/>
                <w:sz w:val="28"/>
                <w:szCs w:val="28"/>
              </w:rPr>
              <w:t>5</w:t>
            </w:r>
          </w:p>
        </w:tc>
        <w:tc>
          <w:tcPr>
            <w:tcW w:w="4926" w:type="dxa"/>
          </w:tcPr>
          <w:p w:rsidR="004F0548" w:rsidRDefault="004F0548" w:rsidP="00260A72">
            <w:pPr>
              <w:pStyle w:val="ConsPlusNonformat"/>
              <w:jc w:val="both"/>
              <w:rPr>
                <w:rFonts w:ascii="Times New Roman" w:hAnsi="Times New Roman" w:cs="Times New Roman"/>
                <w:sz w:val="28"/>
                <w:szCs w:val="28"/>
              </w:rPr>
            </w:pPr>
            <w:r>
              <w:rPr>
                <w:rFonts w:ascii="Times New Roman" w:hAnsi="Times New Roman" w:cs="Times New Roman"/>
                <w:sz w:val="28"/>
                <w:szCs w:val="28"/>
              </w:rPr>
              <w:t>Значение, выраженное в количестве процентов, присуждаемых по данному критерию (УА</w:t>
            </w:r>
            <w:r>
              <w:rPr>
                <w:rFonts w:ascii="Times New Roman" w:hAnsi="Times New Roman" w:cs="Times New Roman"/>
                <w:sz w:val="28"/>
                <w:szCs w:val="28"/>
                <w:vertAlign w:val="subscript"/>
                <w:lang w:val="en-US"/>
              </w:rPr>
              <w:t>i</w:t>
            </w:r>
            <w:r>
              <w:rPr>
                <w:rFonts w:ascii="Times New Roman" w:hAnsi="Times New Roman" w:cs="Times New Roman"/>
                <w:sz w:val="28"/>
                <w:szCs w:val="28"/>
              </w:rPr>
              <w:t>), определяется по формуле:</w:t>
            </w:r>
          </w:p>
          <w:p w:rsidR="004F0548" w:rsidRDefault="004F0548" w:rsidP="00260A72">
            <w:pPr>
              <w:pStyle w:val="ConsPlusNonformat"/>
              <w:jc w:val="both"/>
              <w:rPr>
                <w:rFonts w:ascii="Times New Roman" w:hAnsi="Times New Roman" w:cs="Times New Roman"/>
                <w:sz w:val="28"/>
                <w:szCs w:val="28"/>
              </w:rPr>
            </w:pPr>
          </w:p>
          <w:p w:rsidR="004F0548" w:rsidRDefault="004F0548" w:rsidP="00260A72">
            <w:pPr>
              <w:pStyle w:val="ConsPlusNonformat"/>
              <w:jc w:val="both"/>
              <w:rPr>
                <w:rFonts w:ascii="Times New Roman" w:hAnsi="Times New Roman" w:cs="Times New Roman"/>
                <w:sz w:val="28"/>
                <w:szCs w:val="28"/>
              </w:rPr>
            </w:pPr>
            <w:r>
              <w:rPr>
                <w:rFonts w:ascii="Times New Roman" w:hAnsi="Times New Roman" w:cs="Times New Roman"/>
                <w:sz w:val="28"/>
                <w:szCs w:val="28"/>
              </w:rPr>
              <w:t>УА</w:t>
            </w:r>
            <w:r>
              <w:rPr>
                <w:rFonts w:ascii="Times New Roman" w:hAnsi="Times New Roman" w:cs="Times New Roman"/>
                <w:sz w:val="28"/>
                <w:szCs w:val="28"/>
                <w:vertAlign w:val="subscript"/>
                <w:lang w:val="en-US"/>
              </w:rPr>
              <w:t>i</w:t>
            </w:r>
            <w:r>
              <w:rPr>
                <w:rFonts w:ascii="Times New Roman" w:hAnsi="Times New Roman" w:cs="Times New Roman"/>
                <w:sz w:val="28"/>
                <w:szCs w:val="28"/>
              </w:rPr>
              <w:t xml:space="preserve"> = </w:t>
            </w:r>
            <m:oMath>
              <m:f>
                <m:fPr>
                  <m:ctrlPr>
                    <w:rPr>
                      <w:rFonts w:ascii="Cambria Math" w:hAnsi="Cambria Math" w:cs="Times New Roman"/>
                      <w:i/>
                      <w:sz w:val="28"/>
                      <w:szCs w:val="28"/>
                    </w:rPr>
                  </m:ctrlPr>
                </m:fPr>
                <m:num>
                  <m:nary>
                    <m:naryPr>
                      <m:chr m:val="∑"/>
                      <m:limLoc m:val="undOvr"/>
                      <m:ctrlPr>
                        <w:rPr>
                          <w:rFonts w:ascii="Cambria Math" w:hAnsi="Cambria Math" w:cs="Times New Roman"/>
                          <w:i/>
                          <w:sz w:val="28"/>
                          <w:szCs w:val="28"/>
                        </w:rPr>
                      </m:ctrlPr>
                    </m:naryPr>
                    <m:sub>
                      <m:r>
                        <w:rPr>
                          <w:rFonts w:ascii="Cambria Math" w:hAnsi="Cambria Math" w:cs="Times New Roman"/>
                          <w:sz w:val="28"/>
                          <w:szCs w:val="28"/>
                          <w:lang w:val="en-US"/>
                        </w:rPr>
                        <m:t>i</m:t>
                      </m:r>
                      <m:r>
                        <w:rPr>
                          <w:rFonts w:ascii="Cambria Math" w:hAnsi="Cambria Math" w:cs="Times New Roman"/>
                          <w:sz w:val="28"/>
                          <w:szCs w:val="28"/>
                        </w:rPr>
                        <m:t>=1</m:t>
                      </m:r>
                    </m:sub>
                    <m:sup>
                      <m:r>
                        <w:rPr>
                          <w:rFonts w:ascii="Cambria Math" w:hAnsi="Cambria Math" w:cs="Times New Roman"/>
                          <w:sz w:val="28"/>
                          <w:szCs w:val="28"/>
                        </w:rPr>
                        <m:t>к</m:t>
                      </m:r>
                    </m:sup>
                    <m:e>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У</m:t>
                          </m:r>
                        </m:e>
                        <m:sub>
                          <m:r>
                            <w:rPr>
                              <w:rFonts w:ascii="Cambria Math" w:hAnsi="Cambria Math" w:cs="Times New Roman"/>
                              <w:sz w:val="28"/>
                              <w:szCs w:val="28"/>
                              <w:lang w:val="en-US"/>
                            </w:rPr>
                            <m:t>i</m:t>
                          </m:r>
                        </m:sub>
                      </m:sSub>
                    </m:e>
                  </m:nary>
                </m:num>
                <m:den>
                  <m:sSub>
                    <m:sSubPr>
                      <m:ctrlPr>
                        <w:rPr>
                          <w:rFonts w:ascii="Cambria Math" w:hAnsi="Cambria Math" w:cs="Times New Roman"/>
                          <w:i/>
                          <w:sz w:val="28"/>
                          <w:szCs w:val="28"/>
                        </w:rPr>
                      </m:ctrlPr>
                    </m:sSubPr>
                    <m:e>
                      <m:r>
                        <w:rPr>
                          <w:rFonts w:ascii="Cambria Math" w:hAnsi="Cambria Math" w:cs="Times New Roman"/>
                          <w:sz w:val="28"/>
                          <w:szCs w:val="28"/>
                        </w:rPr>
                        <m:t>У</m:t>
                      </m:r>
                    </m:e>
                    <m:sub>
                      <m:r>
                        <w:rPr>
                          <w:rFonts w:ascii="Cambria Math" w:hAnsi="Cambria Math" w:cs="Times New Roman"/>
                          <w:sz w:val="28"/>
                          <w:szCs w:val="28"/>
                        </w:rPr>
                        <m:t>к</m:t>
                      </m:r>
                    </m:sub>
                  </m:sSub>
                </m:den>
              </m:f>
            </m:oMath>
            <w:r>
              <w:rPr>
                <w:rFonts w:ascii="Times New Roman" w:hAnsi="Times New Roman" w:cs="Times New Roman"/>
                <w:sz w:val="28"/>
                <w:szCs w:val="28"/>
              </w:rPr>
              <w:t xml:space="preserve"> ,</w:t>
            </w:r>
          </w:p>
          <w:p w:rsidR="004F0548" w:rsidRDefault="004F0548" w:rsidP="00260A72">
            <w:pPr>
              <w:pStyle w:val="ConsPlusNonformat"/>
              <w:jc w:val="both"/>
              <w:rPr>
                <w:rFonts w:ascii="Times New Roman" w:hAnsi="Times New Roman" w:cs="Times New Roman"/>
                <w:sz w:val="28"/>
                <w:szCs w:val="28"/>
              </w:rPr>
            </w:pPr>
          </w:p>
          <w:p w:rsidR="004F0548" w:rsidRDefault="004F0548" w:rsidP="00260A72">
            <w:pPr>
              <w:pStyle w:val="ConsPlusNonformat"/>
              <w:jc w:val="both"/>
              <w:rPr>
                <w:rFonts w:ascii="Times New Roman" w:hAnsi="Times New Roman" w:cs="Times New Roman"/>
                <w:sz w:val="28"/>
                <w:szCs w:val="28"/>
              </w:rPr>
            </w:pPr>
            <w:r>
              <w:rPr>
                <w:rFonts w:ascii="Times New Roman" w:hAnsi="Times New Roman" w:cs="Times New Roman"/>
                <w:sz w:val="28"/>
                <w:szCs w:val="28"/>
              </w:rPr>
              <w:t>где: У</w:t>
            </w:r>
            <w:r>
              <w:rPr>
                <w:rFonts w:ascii="Times New Roman" w:hAnsi="Times New Roman" w:cs="Times New Roman"/>
                <w:sz w:val="28"/>
                <w:szCs w:val="28"/>
                <w:vertAlign w:val="subscript"/>
                <w:lang w:val="en-US"/>
              </w:rPr>
              <w:t>i</w:t>
            </w:r>
            <w:r w:rsidRPr="004F0548">
              <w:rPr>
                <w:rFonts w:ascii="Times New Roman" w:hAnsi="Times New Roman" w:cs="Times New Roman"/>
                <w:sz w:val="28"/>
                <w:szCs w:val="28"/>
                <w:vertAlign w:val="subscript"/>
              </w:rPr>
              <w:t xml:space="preserve"> </w:t>
            </w:r>
            <w:r w:rsidRPr="004F0548">
              <w:rPr>
                <w:rFonts w:ascii="Times New Roman" w:hAnsi="Times New Roman" w:cs="Times New Roman"/>
                <w:sz w:val="28"/>
                <w:szCs w:val="28"/>
              </w:rPr>
              <w:t xml:space="preserve">- </w:t>
            </w:r>
            <w:r>
              <w:rPr>
                <w:rFonts w:ascii="Times New Roman" w:hAnsi="Times New Roman" w:cs="Times New Roman"/>
                <w:sz w:val="28"/>
                <w:szCs w:val="28"/>
              </w:rPr>
              <w:t xml:space="preserve">значение </w:t>
            </w:r>
            <w:r>
              <w:rPr>
                <w:rFonts w:ascii="Times New Roman" w:hAnsi="Times New Roman" w:cs="Times New Roman"/>
                <w:sz w:val="28"/>
                <w:szCs w:val="28"/>
                <w:lang w:val="en-US"/>
              </w:rPr>
              <w:t>i</w:t>
            </w:r>
            <w:r>
              <w:rPr>
                <w:rFonts w:ascii="Times New Roman" w:hAnsi="Times New Roman" w:cs="Times New Roman"/>
                <w:sz w:val="28"/>
                <w:szCs w:val="28"/>
              </w:rPr>
              <w:t>-го члена конкурсной комиссии в процентах по заявке, учитывая установленные показатели;</w:t>
            </w:r>
          </w:p>
          <w:p w:rsidR="004F0548" w:rsidRPr="004F0548" w:rsidRDefault="004F0548" w:rsidP="00260A72">
            <w:pPr>
              <w:pStyle w:val="ConsPlusNonformat"/>
              <w:jc w:val="both"/>
              <w:rPr>
                <w:rFonts w:ascii="Times New Roman" w:hAnsi="Times New Roman" w:cs="Times New Roman"/>
                <w:sz w:val="28"/>
                <w:szCs w:val="28"/>
              </w:rPr>
            </w:pPr>
            <w:r>
              <w:rPr>
                <w:rFonts w:ascii="Times New Roman" w:hAnsi="Times New Roman" w:cs="Times New Roman"/>
                <w:sz w:val="28"/>
                <w:szCs w:val="28"/>
              </w:rPr>
              <w:t>У</w:t>
            </w:r>
            <w:r>
              <w:rPr>
                <w:rFonts w:ascii="Times New Roman" w:hAnsi="Times New Roman" w:cs="Times New Roman"/>
                <w:sz w:val="28"/>
                <w:szCs w:val="28"/>
                <w:vertAlign w:val="subscript"/>
              </w:rPr>
              <w:t xml:space="preserve">к </w:t>
            </w:r>
            <w:r>
              <w:rPr>
                <w:rFonts w:ascii="Times New Roman" w:hAnsi="Times New Roman" w:cs="Times New Roman"/>
                <w:sz w:val="28"/>
                <w:szCs w:val="28"/>
              </w:rPr>
              <w:t>- общее количество членов комиссии, принимающие участие в заседании.</w:t>
            </w:r>
          </w:p>
          <w:p w:rsidR="00E86DA2" w:rsidRDefault="00E86DA2" w:rsidP="00260A72">
            <w:pPr>
              <w:pStyle w:val="ConsPlusNonformat"/>
              <w:jc w:val="both"/>
              <w:rPr>
                <w:rFonts w:ascii="Times New Roman" w:hAnsi="Times New Roman" w:cs="Times New Roman"/>
                <w:sz w:val="28"/>
                <w:szCs w:val="28"/>
              </w:rPr>
            </w:pPr>
            <w:r>
              <w:rPr>
                <w:rFonts w:ascii="Times New Roman" w:hAnsi="Times New Roman" w:cs="Times New Roman"/>
                <w:sz w:val="28"/>
                <w:szCs w:val="28"/>
              </w:rPr>
              <w:t>Установлены следующие показатели:</w:t>
            </w:r>
          </w:p>
          <w:p w:rsidR="00E86DA2" w:rsidRDefault="00E86DA2" w:rsidP="00E86DA2">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1. Наличие форменной одежды у </w:t>
            </w:r>
            <w:r w:rsidR="00906A45">
              <w:rPr>
                <w:rFonts w:ascii="Times New Roman" w:hAnsi="Times New Roman" w:cs="Times New Roman"/>
                <w:sz w:val="28"/>
                <w:szCs w:val="28"/>
              </w:rPr>
              <w:t>продавца</w:t>
            </w:r>
            <w:r>
              <w:rPr>
                <w:rFonts w:ascii="Times New Roman" w:hAnsi="Times New Roman" w:cs="Times New Roman"/>
                <w:sz w:val="28"/>
                <w:szCs w:val="28"/>
              </w:rPr>
              <w:t xml:space="preserve"> по оказанию услуг (фотоматериал):</w:t>
            </w:r>
          </w:p>
          <w:p w:rsidR="00E86DA2" w:rsidRDefault="00E86DA2" w:rsidP="00E86DA2">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при наличии данного показателя – </w:t>
            </w:r>
            <w:r w:rsidR="008D0B69">
              <w:rPr>
                <w:rFonts w:ascii="Times New Roman" w:hAnsi="Times New Roman" w:cs="Times New Roman"/>
                <w:sz w:val="28"/>
                <w:szCs w:val="28"/>
              </w:rPr>
              <w:t>10</w:t>
            </w:r>
            <w:r w:rsidR="00906A45">
              <w:rPr>
                <w:rFonts w:ascii="Times New Roman" w:hAnsi="Times New Roman" w:cs="Times New Roman"/>
                <w:sz w:val="28"/>
                <w:szCs w:val="28"/>
              </w:rPr>
              <w:t xml:space="preserve"> %</w:t>
            </w:r>
            <w:r>
              <w:rPr>
                <w:rFonts w:ascii="Times New Roman" w:hAnsi="Times New Roman" w:cs="Times New Roman"/>
                <w:sz w:val="28"/>
                <w:szCs w:val="28"/>
              </w:rPr>
              <w:t>;</w:t>
            </w:r>
          </w:p>
          <w:p w:rsidR="00E86DA2" w:rsidRDefault="00E86DA2" w:rsidP="00E86DA2">
            <w:pPr>
              <w:pStyle w:val="ConsPlusNonformat"/>
              <w:jc w:val="both"/>
              <w:rPr>
                <w:rFonts w:ascii="Times New Roman" w:hAnsi="Times New Roman" w:cs="Times New Roman"/>
                <w:sz w:val="28"/>
                <w:szCs w:val="28"/>
              </w:rPr>
            </w:pPr>
            <w:r>
              <w:rPr>
                <w:rFonts w:ascii="Times New Roman" w:hAnsi="Times New Roman" w:cs="Times New Roman"/>
                <w:sz w:val="28"/>
                <w:szCs w:val="28"/>
              </w:rPr>
              <w:t>- при отсутствии данного показателя – 0.</w:t>
            </w:r>
          </w:p>
          <w:p w:rsidR="00E86DA2" w:rsidRDefault="00E86DA2" w:rsidP="00E86DA2">
            <w:pPr>
              <w:pStyle w:val="ConsPlusNonformat"/>
              <w:jc w:val="both"/>
              <w:rPr>
                <w:rFonts w:ascii="Times New Roman" w:hAnsi="Times New Roman" w:cs="Times New Roman"/>
                <w:sz w:val="28"/>
                <w:szCs w:val="28"/>
              </w:rPr>
            </w:pPr>
            <w:r>
              <w:rPr>
                <w:rFonts w:ascii="Times New Roman" w:hAnsi="Times New Roman" w:cs="Times New Roman"/>
                <w:sz w:val="28"/>
                <w:szCs w:val="28"/>
              </w:rPr>
              <w:t>2. Наличие информационных материалов об оказываемых услугах (рекламная продукция):</w:t>
            </w:r>
          </w:p>
          <w:p w:rsidR="00E86DA2" w:rsidRDefault="00E86DA2" w:rsidP="00E86DA2">
            <w:pPr>
              <w:pStyle w:val="ConsPlusNonformat"/>
              <w:jc w:val="both"/>
              <w:rPr>
                <w:rFonts w:ascii="Times New Roman" w:hAnsi="Times New Roman" w:cs="Times New Roman"/>
                <w:sz w:val="28"/>
                <w:szCs w:val="28"/>
              </w:rPr>
            </w:pPr>
            <w:r>
              <w:rPr>
                <w:rFonts w:ascii="Times New Roman" w:hAnsi="Times New Roman" w:cs="Times New Roman"/>
                <w:sz w:val="28"/>
                <w:szCs w:val="28"/>
              </w:rPr>
              <w:t>- при наличии данного показателя – 5</w:t>
            </w:r>
            <w:r w:rsidR="00906A45">
              <w:rPr>
                <w:rFonts w:ascii="Times New Roman" w:hAnsi="Times New Roman" w:cs="Times New Roman"/>
                <w:sz w:val="28"/>
                <w:szCs w:val="28"/>
              </w:rPr>
              <w:t xml:space="preserve"> %</w:t>
            </w:r>
            <w:r>
              <w:rPr>
                <w:rFonts w:ascii="Times New Roman" w:hAnsi="Times New Roman" w:cs="Times New Roman"/>
                <w:sz w:val="28"/>
                <w:szCs w:val="28"/>
              </w:rPr>
              <w:t>;</w:t>
            </w:r>
          </w:p>
          <w:p w:rsidR="00E86DA2" w:rsidRDefault="00E86DA2" w:rsidP="00E86DA2">
            <w:pPr>
              <w:pStyle w:val="ConsPlusNonformat"/>
              <w:jc w:val="both"/>
              <w:rPr>
                <w:rFonts w:ascii="Times New Roman" w:hAnsi="Times New Roman" w:cs="Times New Roman"/>
                <w:sz w:val="28"/>
                <w:szCs w:val="28"/>
              </w:rPr>
            </w:pPr>
            <w:r>
              <w:rPr>
                <w:rFonts w:ascii="Times New Roman" w:hAnsi="Times New Roman" w:cs="Times New Roman"/>
                <w:sz w:val="28"/>
                <w:szCs w:val="28"/>
              </w:rPr>
              <w:lastRenderedPageBreak/>
              <w:t>- при отсутствии данного показателя – 0.</w:t>
            </w:r>
          </w:p>
        </w:tc>
      </w:tr>
      <w:tr w:rsidR="00B21C5B" w:rsidTr="00712668">
        <w:tc>
          <w:tcPr>
            <w:tcW w:w="2835" w:type="dxa"/>
          </w:tcPr>
          <w:p w:rsidR="00B128F1" w:rsidRDefault="00B128F1" w:rsidP="008D0B69">
            <w:pPr>
              <w:pStyle w:val="ConsPlusNonformat"/>
              <w:jc w:val="both"/>
              <w:rPr>
                <w:rFonts w:ascii="Times New Roman" w:hAnsi="Times New Roman" w:cs="Times New Roman"/>
                <w:sz w:val="28"/>
                <w:szCs w:val="28"/>
              </w:rPr>
            </w:pPr>
            <w:r>
              <w:rPr>
                <w:rFonts w:ascii="Times New Roman" w:hAnsi="Times New Roman" w:cs="Times New Roman"/>
                <w:sz w:val="28"/>
                <w:szCs w:val="28"/>
              </w:rPr>
              <w:lastRenderedPageBreak/>
              <w:t>3</w:t>
            </w:r>
            <w:r w:rsidR="00C664A0">
              <w:rPr>
                <w:rFonts w:ascii="Times New Roman" w:hAnsi="Times New Roman" w:cs="Times New Roman"/>
                <w:sz w:val="28"/>
                <w:szCs w:val="28"/>
              </w:rPr>
              <w:t>. Квалификация участников конкурса</w:t>
            </w:r>
            <w:r w:rsidR="008D0B69">
              <w:rPr>
                <w:rFonts w:ascii="Times New Roman" w:hAnsi="Times New Roman" w:cs="Times New Roman"/>
                <w:sz w:val="28"/>
                <w:szCs w:val="28"/>
              </w:rPr>
              <w:t xml:space="preserve"> </w:t>
            </w:r>
          </w:p>
          <w:p w:rsidR="00260A72" w:rsidRDefault="00B128F1" w:rsidP="00B128F1">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8D0B69">
              <w:rPr>
                <w:rFonts w:ascii="Times New Roman" w:hAnsi="Times New Roman" w:cs="Times New Roman"/>
                <w:sz w:val="28"/>
                <w:szCs w:val="28"/>
              </w:rPr>
              <w:t>опыт работы в сфере нестационарной мелкорозничной торговли</w:t>
            </w:r>
            <w:r>
              <w:rPr>
                <w:rFonts w:ascii="Times New Roman" w:hAnsi="Times New Roman" w:cs="Times New Roman"/>
                <w:sz w:val="28"/>
                <w:szCs w:val="28"/>
              </w:rPr>
              <w:t>;</w:t>
            </w:r>
          </w:p>
          <w:p w:rsidR="00B128F1" w:rsidRDefault="00B128F1" w:rsidP="00013C81">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013C81">
              <w:rPr>
                <w:rFonts w:ascii="Times New Roman" w:hAnsi="Times New Roman" w:cs="Times New Roman"/>
                <w:sz w:val="28"/>
                <w:szCs w:val="28"/>
              </w:rPr>
              <w:t>наличие сертификата соответствия технического средства требованиям нормативных документов (использование поверенных технических средств измерений – весов, мерных емкостей, мерной линейки).</w:t>
            </w:r>
          </w:p>
        </w:tc>
        <w:tc>
          <w:tcPr>
            <w:tcW w:w="1701" w:type="dxa"/>
          </w:tcPr>
          <w:p w:rsidR="00260A72" w:rsidRDefault="008D0B69" w:rsidP="00B128F1">
            <w:pPr>
              <w:pStyle w:val="ConsPlusNonformat"/>
              <w:jc w:val="center"/>
              <w:rPr>
                <w:rFonts w:ascii="Times New Roman" w:hAnsi="Times New Roman" w:cs="Times New Roman"/>
                <w:sz w:val="28"/>
                <w:szCs w:val="28"/>
              </w:rPr>
            </w:pPr>
            <w:r>
              <w:rPr>
                <w:rFonts w:ascii="Times New Roman" w:hAnsi="Times New Roman" w:cs="Times New Roman"/>
                <w:sz w:val="28"/>
                <w:szCs w:val="28"/>
              </w:rPr>
              <w:t>1</w:t>
            </w:r>
            <w:r w:rsidR="00B128F1">
              <w:rPr>
                <w:rFonts w:ascii="Times New Roman" w:hAnsi="Times New Roman" w:cs="Times New Roman"/>
                <w:sz w:val="28"/>
                <w:szCs w:val="28"/>
              </w:rPr>
              <w:t>5</w:t>
            </w:r>
          </w:p>
        </w:tc>
        <w:tc>
          <w:tcPr>
            <w:tcW w:w="4926" w:type="dxa"/>
          </w:tcPr>
          <w:p w:rsidR="008D237D" w:rsidRDefault="008D237D" w:rsidP="00260A72">
            <w:pPr>
              <w:pStyle w:val="ConsPlusNonformat"/>
              <w:jc w:val="both"/>
              <w:rPr>
                <w:rFonts w:ascii="Times New Roman" w:hAnsi="Times New Roman" w:cs="Times New Roman"/>
                <w:sz w:val="28"/>
                <w:szCs w:val="28"/>
              </w:rPr>
            </w:pPr>
            <w:r>
              <w:rPr>
                <w:rFonts w:ascii="Times New Roman" w:hAnsi="Times New Roman" w:cs="Times New Roman"/>
                <w:sz w:val="28"/>
                <w:szCs w:val="28"/>
              </w:rPr>
              <w:t>Значение, выраженное в количистве процентов, присуждаемых по данному критерию (КА</w:t>
            </w:r>
            <w:r>
              <w:rPr>
                <w:rFonts w:ascii="Times New Roman" w:hAnsi="Times New Roman" w:cs="Times New Roman"/>
                <w:sz w:val="28"/>
                <w:szCs w:val="28"/>
                <w:vertAlign w:val="subscript"/>
                <w:lang w:val="en-US"/>
              </w:rPr>
              <w:t>i</w:t>
            </w:r>
            <w:r>
              <w:rPr>
                <w:rFonts w:ascii="Times New Roman" w:hAnsi="Times New Roman" w:cs="Times New Roman"/>
                <w:sz w:val="28"/>
                <w:szCs w:val="28"/>
              </w:rPr>
              <w:t>), определяется по формуле:</w:t>
            </w:r>
          </w:p>
          <w:p w:rsidR="008D237D" w:rsidRDefault="008D237D" w:rsidP="00260A72">
            <w:pPr>
              <w:pStyle w:val="ConsPlusNonformat"/>
              <w:jc w:val="both"/>
              <w:rPr>
                <w:rFonts w:ascii="Times New Roman" w:hAnsi="Times New Roman" w:cs="Times New Roman"/>
                <w:sz w:val="28"/>
                <w:szCs w:val="28"/>
              </w:rPr>
            </w:pPr>
          </w:p>
          <w:p w:rsidR="008D237D" w:rsidRDefault="008D237D" w:rsidP="00260A72">
            <w:pPr>
              <w:pStyle w:val="ConsPlusNonformat"/>
              <w:jc w:val="both"/>
              <w:rPr>
                <w:rFonts w:ascii="Times New Roman" w:hAnsi="Times New Roman" w:cs="Times New Roman"/>
                <w:sz w:val="28"/>
                <w:szCs w:val="28"/>
              </w:rPr>
            </w:pPr>
            <w:r>
              <w:rPr>
                <w:rFonts w:ascii="Times New Roman" w:hAnsi="Times New Roman" w:cs="Times New Roman"/>
                <w:sz w:val="28"/>
                <w:szCs w:val="28"/>
              </w:rPr>
              <w:t>КА</w:t>
            </w:r>
            <w:r>
              <w:rPr>
                <w:rFonts w:ascii="Times New Roman" w:hAnsi="Times New Roman" w:cs="Times New Roman"/>
                <w:sz w:val="28"/>
                <w:szCs w:val="28"/>
                <w:vertAlign w:val="subscript"/>
                <w:lang w:val="en-US"/>
              </w:rPr>
              <w:t>i</w:t>
            </w:r>
            <w:r w:rsidRPr="00DD5049">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 </w:t>
            </w:r>
            <m:oMath>
              <m:f>
                <m:fPr>
                  <m:ctrlPr>
                    <w:rPr>
                      <w:rFonts w:ascii="Cambria Math" w:hAnsi="Cambria Math" w:cs="Times New Roman"/>
                      <w:i/>
                      <w:sz w:val="28"/>
                      <w:szCs w:val="28"/>
                    </w:rPr>
                  </m:ctrlPr>
                </m:fPr>
                <m:num>
                  <m:nary>
                    <m:naryPr>
                      <m:chr m:val="∑"/>
                      <m:limLoc m:val="undOvr"/>
                      <m:ctrlPr>
                        <w:rPr>
                          <w:rFonts w:ascii="Cambria Math" w:hAnsi="Cambria Math" w:cs="Times New Roman"/>
                          <w:i/>
                          <w:sz w:val="28"/>
                          <w:szCs w:val="28"/>
                        </w:rPr>
                      </m:ctrlPr>
                    </m:naryPr>
                    <m:sub>
                      <m:r>
                        <w:rPr>
                          <w:rFonts w:ascii="Cambria Math" w:hAnsi="Cambria Math" w:cs="Times New Roman"/>
                          <w:sz w:val="28"/>
                          <w:szCs w:val="28"/>
                          <w:lang w:val="en-US"/>
                        </w:rPr>
                        <m:t>i</m:t>
                      </m:r>
                      <m:r>
                        <w:rPr>
                          <w:rFonts w:ascii="Cambria Math" w:hAnsi="Cambria Math" w:cs="Times New Roman"/>
                          <w:sz w:val="28"/>
                          <w:szCs w:val="28"/>
                        </w:rPr>
                        <m:t>=1</m:t>
                      </m:r>
                    </m:sub>
                    <m:sup>
                      <m:r>
                        <w:rPr>
                          <w:rFonts w:ascii="Cambria Math" w:hAnsi="Cambria Math" w:cs="Times New Roman"/>
                          <w:sz w:val="28"/>
                          <w:szCs w:val="28"/>
                        </w:rPr>
                        <m:t>к</m:t>
                      </m:r>
                    </m:sup>
                    <m:e>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К</m:t>
                          </m:r>
                        </m:e>
                        <m:sub>
                          <m:r>
                            <w:rPr>
                              <w:rFonts w:ascii="Cambria Math" w:hAnsi="Cambria Math" w:cs="Times New Roman"/>
                              <w:sz w:val="28"/>
                              <w:szCs w:val="28"/>
                              <w:lang w:val="en-US"/>
                            </w:rPr>
                            <m:t>i</m:t>
                          </m:r>
                        </m:sub>
                      </m:sSub>
                    </m:e>
                  </m:nary>
                </m:num>
                <m:den>
                  <m:sSub>
                    <m:sSubPr>
                      <m:ctrlPr>
                        <w:rPr>
                          <w:rFonts w:ascii="Cambria Math" w:hAnsi="Cambria Math" w:cs="Times New Roman"/>
                          <w:i/>
                          <w:sz w:val="28"/>
                          <w:szCs w:val="28"/>
                        </w:rPr>
                      </m:ctrlPr>
                    </m:sSubPr>
                    <m:e>
                      <m:r>
                        <w:rPr>
                          <w:rFonts w:ascii="Cambria Math" w:hAnsi="Cambria Math" w:cs="Times New Roman"/>
                          <w:sz w:val="28"/>
                          <w:szCs w:val="28"/>
                        </w:rPr>
                        <m:t>К</m:t>
                      </m:r>
                    </m:e>
                    <m:sub>
                      <m:r>
                        <w:rPr>
                          <w:rFonts w:ascii="Cambria Math" w:hAnsi="Cambria Math" w:cs="Times New Roman"/>
                          <w:sz w:val="28"/>
                          <w:szCs w:val="28"/>
                        </w:rPr>
                        <m:t>к</m:t>
                      </m:r>
                    </m:sub>
                  </m:sSub>
                </m:den>
              </m:f>
            </m:oMath>
            <w:r>
              <w:rPr>
                <w:rFonts w:ascii="Times New Roman" w:hAnsi="Times New Roman" w:cs="Times New Roman"/>
                <w:sz w:val="28"/>
                <w:szCs w:val="28"/>
              </w:rPr>
              <w:t xml:space="preserve"> ,</w:t>
            </w:r>
          </w:p>
          <w:p w:rsidR="008D237D" w:rsidRDefault="008D237D" w:rsidP="00260A72">
            <w:pPr>
              <w:pStyle w:val="ConsPlusNonformat"/>
              <w:jc w:val="both"/>
              <w:rPr>
                <w:rFonts w:ascii="Times New Roman" w:hAnsi="Times New Roman" w:cs="Times New Roman"/>
                <w:sz w:val="28"/>
                <w:szCs w:val="28"/>
              </w:rPr>
            </w:pPr>
          </w:p>
          <w:p w:rsidR="008D237D" w:rsidRDefault="008D237D" w:rsidP="00260A72">
            <w:pPr>
              <w:pStyle w:val="ConsPlusNonformat"/>
              <w:jc w:val="both"/>
              <w:rPr>
                <w:rFonts w:ascii="Times New Roman" w:hAnsi="Times New Roman" w:cs="Times New Roman"/>
                <w:sz w:val="28"/>
                <w:szCs w:val="28"/>
              </w:rPr>
            </w:pPr>
            <w:r>
              <w:rPr>
                <w:rFonts w:ascii="Times New Roman" w:hAnsi="Times New Roman" w:cs="Times New Roman"/>
                <w:sz w:val="28"/>
                <w:szCs w:val="28"/>
              </w:rPr>
              <w:t>где: К</w:t>
            </w:r>
            <w:r>
              <w:rPr>
                <w:rFonts w:ascii="Times New Roman" w:hAnsi="Times New Roman" w:cs="Times New Roman"/>
                <w:sz w:val="28"/>
                <w:szCs w:val="28"/>
                <w:vertAlign w:val="subscript"/>
                <w:lang w:val="en-US"/>
              </w:rPr>
              <w:t>i</w:t>
            </w:r>
            <w:r w:rsidRPr="008D237D">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 значение </w:t>
            </w:r>
            <w:r>
              <w:rPr>
                <w:rFonts w:ascii="Times New Roman" w:hAnsi="Times New Roman" w:cs="Times New Roman"/>
                <w:sz w:val="28"/>
                <w:szCs w:val="28"/>
                <w:lang w:val="en-US"/>
              </w:rPr>
              <w:t>i</w:t>
            </w:r>
            <w:r>
              <w:rPr>
                <w:rFonts w:ascii="Times New Roman" w:hAnsi="Times New Roman" w:cs="Times New Roman"/>
                <w:sz w:val="28"/>
                <w:szCs w:val="28"/>
              </w:rPr>
              <w:t>-го члена конкурсной комиссии в процентах по заявке, учитывая установленные показатели;</w:t>
            </w:r>
          </w:p>
          <w:p w:rsidR="008D237D" w:rsidRPr="008D237D" w:rsidRDefault="008D237D" w:rsidP="00260A72">
            <w:pPr>
              <w:pStyle w:val="ConsPlusNonformat"/>
              <w:jc w:val="both"/>
              <w:rPr>
                <w:rFonts w:ascii="Times New Roman" w:hAnsi="Times New Roman" w:cs="Times New Roman"/>
                <w:sz w:val="28"/>
                <w:szCs w:val="28"/>
              </w:rPr>
            </w:pPr>
            <w:r>
              <w:rPr>
                <w:rFonts w:ascii="Times New Roman" w:hAnsi="Times New Roman" w:cs="Times New Roman"/>
                <w:sz w:val="28"/>
                <w:szCs w:val="28"/>
              </w:rPr>
              <w:t>К</w:t>
            </w:r>
            <w:r>
              <w:rPr>
                <w:rFonts w:ascii="Times New Roman" w:hAnsi="Times New Roman" w:cs="Times New Roman"/>
                <w:sz w:val="28"/>
                <w:szCs w:val="28"/>
                <w:vertAlign w:val="subscript"/>
              </w:rPr>
              <w:t xml:space="preserve">к </w:t>
            </w:r>
            <w:r>
              <w:rPr>
                <w:rFonts w:ascii="Times New Roman" w:hAnsi="Times New Roman" w:cs="Times New Roman"/>
                <w:sz w:val="28"/>
                <w:szCs w:val="28"/>
              </w:rPr>
              <w:t>- общее количество членов комиссии, принимающие участие в заседании.</w:t>
            </w:r>
          </w:p>
          <w:p w:rsidR="00B128F1" w:rsidRDefault="00B128F1" w:rsidP="00260A72">
            <w:pPr>
              <w:pStyle w:val="ConsPlusNonformat"/>
              <w:jc w:val="both"/>
              <w:rPr>
                <w:rFonts w:ascii="Times New Roman" w:hAnsi="Times New Roman" w:cs="Times New Roman"/>
                <w:sz w:val="28"/>
                <w:szCs w:val="28"/>
              </w:rPr>
            </w:pPr>
            <w:r>
              <w:rPr>
                <w:rFonts w:ascii="Times New Roman" w:hAnsi="Times New Roman" w:cs="Times New Roman"/>
                <w:sz w:val="28"/>
                <w:szCs w:val="28"/>
              </w:rPr>
              <w:t>Установлены следующие показатели:</w:t>
            </w:r>
          </w:p>
          <w:p w:rsidR="00B128F1" w:rsidRDefault="00B128F1" w:rsidP="00B128F1">
            <w:pPr>
              <w:pStyle w:val="ConsPlusNonformat"/>
              <w:jc w:val="both"/>
              <w:rPr>
                <w:rFonts w:ascii="Times New Roman" w:hAnsi="Times New Roman" w:cs="Times New Roman"/>
                <w:sz w:val="28"/>
                <w:szCs w:val="28"/>
              </w:rPr>
            </w:pPr>
            <w:r>
              <w:rPr>
                <w:rFonts w:ascii="Times New Roman" w:hAnsi="Times New Roman" w:cs="Times New Roman"/>
                <w:sz w:val="28"/>
                <w:szCs w:val="28"/>
              </w:rPr>
              <w:t>1. Наличие опыта и стажа работы в области, связанной с предметом конкурса (копии договоров о предоставлении права на размещение НТО, справка о ранее заключенных договорах):</w:t>
            </w:r>
          </w:p>
          <w:p w:rsidR="00B128F1" w:rsidRDefault="00B128F1" w:rsidP="00B128F1">
            <w:pPr>
              <w:pStyle w:val="ConsPlusNonformat"/>
              <w:jc w:val="both"/>
              <w:rPr>
                <w:rFonts w:ascii="Times New Roman" w:hAnsi="Times New Roman" w:cs="Times New Roman"/>
                <w:sz w:val="28"/>
                <w:szCs w:val="28"/>
              </w:rPr>
            </w:pPr>
            <w:r>
              <w:rPr>
                <w:rFonts w:ascii="Times New Roman" w:hAnsi="Times New Roman" w:cs="Times New Roman"/>
                <w:sz w:val="28"/>
                <w:szCs w:val="28"/>
              </w:rPr>
              <w:t>- с опытом работы до 3 лет – 3;</w:t>
            </w:r>
          </w:p>
          <w:p w:rsidR="00B128F1" w:rsidRDefault="00B128F1" w:rsidP="00B128F1">
            <w:pPr>
              <w:pStyle w:val="ConsPlusNonformat"/>
              <w:jc w:val="both"/>
              <w:rPr>
                <w:rFonts w:ascii="Times New Roman" w:hAnsi="Times New Roman" w:cs="Times New Roman"/>
                <w:sz w:val="28"/>
                <w:szCs w:val="28"/>
              </w:rPr>
            </w:pPr>
            <w:r>
              <w:rPr>
                <w:rFonts w:ascii="Times New Roman" w:hAnsi="Times New Roman" w:cs="Times New Roman"/>
                <w:sz w:val="28"/>
                <w:szCs w:val="28"/>
              </w:rPr>
              <w:t>- с опытом работы от 3 до 5 лет – 5;</w:t>
            </w:r>
          </w:p>
          <w:p w:rsidR="00B128F1" w:rsidRDefault="00B128F1" w:rsidP="00B128F1">
            <w:pPr>
              <w:pStyle w:val="ConsPlusNonformat"/>
              <w:jc w:val="both"/>
              <w:rPr>
                <w:rFonts w:ascii="Times New Roman" w:hAnsi="Times New Roman" w:cs="Times New Roman"/>
                <w:sz w:val="28"/>
                <w:szCs w:val="28"/>
              </w:rPr>
            </w:pPr>
            <w:r>
              <w:rPr>
                <w:rFonts w:ascii="Times New Roman" w:hAnsi="Times New Roman" w:cs="Times New Roman"/>
                <w:sz w:val="28"/>
                <w:szCs w:val="28"/>
              </w:rPr>
              <w:t>- с опытом работы свыше 5 лет – 10;</w:t>
            </w:r>
          </w:p>
          <w:p w:rsidR="00B128F1" w:rsidRPr="00820B77" w:rsidRDefault="00B128F1" w:rsidP="00B128F1">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без опыта работы – 0; </w:t>
            </w:r>
          </w:p>
          <w:p w:rsidR="008D0B69" w:rsidRDefault="00B128F1" w:rsidP="00260A72">
            <w:pPr>
              <w:pStyle w:val="ConsPlusNonformat"/>
              <w:jc w:val="both"/>
              <w:rPr>
                <w:rFonts w:ascii="Times New Roman" w:hAnsi="Times New Roman" w:cs="Times New Roman"/>
                <w:sz w:val="28"/>
                <w:szCs w:val="28"/>
              </w:rPr>
            </w:pPr>
            <w:r>
              <w:rPr>
                <w:rFonts w:ascii="Times New Roman" w:hAnsi="Times New Roman" w:cs="Times New Roman"/>
                <w:sz w:val="28"/>
                <w:szCs w:val="28"/>
              </w:rPr>
              <w:t>2. Наличие сертификата соответствия технического средства требованиям нормативных документов:</w:t>
            </w:r>
          </w:p>
          <w:p w:rsidR="00B128F1" w:rsidRDefault="00B128F1" w:rsidP="00260A72">
            <w:pPr>
              <w:pStyle w:val="ConsPlusNonformat"/>
              <w:jc w:val="both"/>
              <w:rPr>
                <w:rFonts w:ascii="Times New Roman" w:hAnsi="Times New Roman" w:cs="Times New Roman"/>
                <w:sz w:val="28"/>
                <w:szCs w:val="28"/>
              </w:rPr>
            </w:pPr>
            <w:r>
              <w:rPr>
                <w:rFonts w:ascii="Times New Roman" w:hAnsi="Times New Roman" w:cs="Times New Roman"/>
                <w:sz w:val="28"/>
                <w:szCs w:val="28"/>
              </w:rPr>
              <w:t>- при наличии данного показателя – 5</w:t>
            </w:r>
            <w:r w:rsidR="00C9601D">
              <w:rPr>
                <w:rFonts w:ascii="Times New Roman" w:hAnsi="Times New Roman" w:cs="Times New Roman"/>
                <w:sz w:val="28"/>
                <w:szCs w:val="28"/>
              </w:rPr>
              <w:t xml:space="preserve"> %</w:t>
            </w:r>
            <w:r>
              <w:rPr>
                <w:rFonts w:ascii="Times New Roman" w:hAnsi="Times New Roman" w:cs="Times New Roman"/>
                <w:sz w:val="28"/>
                <w:szCs w:val="28"/>
              </w:rPr>
              <w:t>;</w:t>
            </w:r>
          </w:p>
          <w:p w:rsidR="00B128F1" w:rsidRPr="008D0B69" w:rsidRDefault="00B128F1" w:rsidP="00B128F1">
            <w:pPr>
              <w:pStyle w:val="ConsPlusNonformat"/>
              <w:jc w:val="both"/>
              <w:rPr>
                <w:rFonts w:ascii="Times New Roman" w:hAnsi="Times New Roman" w:cs="Times New Roman"/>
                <w:sz w:val="28"/>
                <w:szCs w:val="28"/>
              </w:rPr>
            </w:pPr>
            <w:r>
              <w:rPr>
                <w:rFonts w:ascii="Times New Roman" w:hAnsi="Times New Roman" w:cs="Times New Roman"/>
                <w:sz w:val="28"/>
                <w:szCs w:val="28"/>
              </w:rPr>
              <w:t>- при отсутствии данного показателя – 0.</w:t>
            </w:r>
          </w:p>
        </w:tc>
      </w:tr>
      <w:tr w:rsidR="00B21C5B" w:rsidRPr="001B7025" w:rsidTr="00712668">
        <w:tc>
          <w:tcPr>
            <w:tcW w:w="2835" w:type="dxa"/>
          </w:tcPr>
          <w:p w:rsidR="00260A72" w:rsidRDefault="00013C81" w:rsidP="00260A72">
            <w:pPr>
              <w:pStyle w:val="ConsPlusNonformat"/>
              <w:jc w:val="both"/>
              <w:rPr>
                <w:rFonts w:ascii="Times New Roman" w:hAnsi="Times New Roman" w:cs="Times New Roman"/>
                <w:sz w:val="28"/>
                <w:szCs w:val="28"/>
              </w:rPr>
            </w:pPr>
            <w:r>
              <w:rPr>
                <w:rFonts w:ascii="Times New Roman" w:hAnsi="Times New Roman" w:cs="Times New Roman"/>
                <w:sz w:val="28"/>
                <w:szCs w:val="28"/>
              </w:rPr>
              <w:t>4. Цена предмета конкурса</w:t>
            </w:r>
            <w:r w:rsidR="001B7025">
              <w:rPr>
                <w:rFonts w:ascii="Times New Roman" w:hAnsi="Times New Roman" w:cs="Times New Roman"/>
                <w:sz w:val="28"/>
                <w:szCs w:val="28"/>
              </w:rPr>
              <w:t xml:space="preserve"> (финансовое предложение за право на размещение НТО)</w:t>
            </w:r>
          </w:p>
        </w:tc>
        <w:tc>
          <w:tcPr>
            <w:tcW w:w="1701" w:type="dxa"/>
          </w:tcPr>
          <w:p w:rsidR="00260A72" w:rsidRDefault="00013C81" w:rsidP="00C664A0">
            <w:pPr>
              <w:pStyle w:val="ConsPlusNonformat"/>
              <w:jc w:val="center"/>
              <w:rPr>
                <w:rFonts w:ascii="Times New Roman" w:hAnsi="Times New Roman" w:cs="Times New Roman"/>
                <w:sz w:val="28"/>
                <w:szCs w:val="28"/>
              </w:rPr>
            </w:pPr>
            <w:r>
              <w:rPr>
                <w:rFonts w:ascii="Times New Roman" w:hAnsi="Times New Roman" w:cs="Times New Roman"/>
                <w:sz w:val="28"/>
                <w:szCs w:val="28"/>
              </w:rPr>
              <w:t>30</w:t>
            </w:r>
          </w:p>
        </w:tc>
        <w:tc>
          <w:tcPr>
            <w:tcW w:w="4926" w:type="dxa"/>
          </w:tcPr>
          <w:p w:rsidR="00260A72" w:rsidRDefault="00013C81" w:rsidP="00260A72">
            <w:pPr>
              <w:pStyle w:val="ConsPlusNonformat"/>
              <w:jc w:val="both"/>
              <w:rPr>
                <w:rFonts w:ascii="Times New Roman" w:hAnsi="Times New Roman" w:cs="Times New Roman"/>
                <w:sz w:val="28"/>
                <w:szCs w:val="28"/>
              </w:rPr>
            </w:pPr>
            <w:r>
              <w:rPr>
                <w:rFonts w:ascii="Times New Roman" w:hAnsi="Times New Roman" w:cs="Times New Roman"/>
                <w:sz w:val="28"/>
                <w:szCs w:val="28"/>
              </w:rPr>
              <w:t>Цена предмета конкурса, под которой понимается размер платы по договору о предоставлении права на размещение НТО за определенный промежуток</w:t>
            </w:r>
            <w:r w:rsidR="001B7025">
              <w:rPr>
                <w:rFonts w:ascii="Times New Roman" w:hAnsi="Times New Roman" w:cs="Times New Roman"/>
                <w:sz w:val="28"/>
                <w:szCs w:val="28"/>
              </w:rPr>
              <w:t xml:space="preserve"> времени (месяц, год).</w:t>
            </w:r>
          </w:p>
          <w:p w:rsidR="001B7025" w:rsidRDefault="001B7025" w:rsidP="00260A72">
            <w:pPr>
              <w:pStyle w:val="ConsPlusNonformat"/>
              <w:jc w:val="both"/>
              <w:rPr>
                <w:rFonts w:ascii="Times New Roman" w:hAnsi="Times New Roman" w:cs="Times New Roman"/>
                <w:sz w:val="28"/>
                <w:szCs w:val="28"/>
              </w:rPr>
            </w:pPr>
            <w:r>
              <w:rPr>
                <w:rFonts w:ascii="Times New Roman" w:hAnsi="Times New Roman" w:cs="Times New Roman"/>
                <w:sz w:val="28"/>
                <w:szCs w:val="28"/>
              </w:rPr>
              <w:t>Количество баллов, присуждаемых по критериям оценки «цена предмета конкурса» (ЦБ), определяется по формуле:</w:t>
            </w:r>
          </w:p>
          <w:p w:rsidR="001B7025" w:rsidRDefault="001B7025" w:rsidP="00260A72">
            <w:pPr>
              <w:pStyle w:val="ConsPlusNonformat"/>
              <w:jc w:val="both"/>
              <w:rPr>
                <w:rFonts w:ascii="Times New Roman" w:hAnsi="Times New Roman" w:cs="Times New Roman"/>
                <w:sz w:val="28"/>
                <w:szCs w:val="28"/>
              </w:rPr>
            </w:pPr>
          </w:p>
          <w:p w:rsidR="001B7025" w:rsidRDefault="001B7025" w:rsidP="001B7025">
            <w:pPr>
              <w:pStyle w:val="ConsPlusNonformat"/>
              <w:jc w:val="both"/>
              <w:rPr>
                <w:rFonts w:ascii="Times New Roman" w:hAnsi="Times New Roman" w:cs="Times New Roman"/>
                <w:sz w:val="28"/>
                <w:szCs w:val="28"/>
              </w:rPr>
            </w:pPr>
            <w:r>
              <w:rPr>
                <w:rFonts w:ascii="Times New Roman" w:hAnsi="Times New Roman" w:cs="Times New Roman"/>
                <w:sz w:val="28"/>
                <w:szCs w:val="28"/>
              </w:rPr>
              <w:lastRenderedPageBreak/>
              <w:t>ЦА</w:t>
            </w:r>
            <w:r>
              <w:rPr>
                <w:rFonts w:ascii="Times New Roman" w:hAnsi="Times New Roman" w:cs="Times New Roman"/>
                <w:sz w:val="28"/>
                <w:szCs w:val="28"/>
                <w:vertAlign w:val="subscript"/>
                <w:lang w:val="en-US"/>
              </w:rPr>
              <w:t>i</w:t>
            </w:r>
            <w:r w:rsidRPr="001B7025">
              <w:rPr>
                <w:rFonts w:ascii="Times New Roman" w:hAnsi="Times New Roman" w:cs="Times New Roman"/>
                <w:sz w:val="28"/>
                <w:szCs w:val="28"/>
                <w:vertAlign w:val="subscript"/>
              </w:rPr>
              <w:t xml:space="preserve"> </w:t>
            </w:r>
            <w:r w:rsidRPr="001B7025">
              <w:rPr>
                <w:rFonts w:ascii="Times New Roman" w:hAnsi="Times New Roman" w:cs="Times New Roman"/>
                <w:sz w:val="28"/>
                <w:szCs w:val="28"/>
              </w:rPr>
              <w:t xml:space="preserve">= </w:t>
            </w:r>
            <m:oMath>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Ц</m:t>
                      </m:r>
                    </m:e>
                    <m:sub>
                      <m:r>
                        <w:rPr>
                          <w:rFonts w:ascii="Cambria Math" w:hAnsi="Cambria Math" w:cs="Times New Roman"/>
                          <w:sz w:val="28"/>
                          <w:szCs w:val="28"/>
                          <w:lang w:val="en-US"/>
                        </w:rPr>
                        <m:t>i</m:t>
                      </m:r>
                    </m:sub>
                  </m:sSub>
                </m:num>
                <m:den>
                  <m:sSub>
                    <m:sSubPr>
                      <m:ctrlPr>
                        <w:rPr>
                          <w:rFonts w:ascii="Cambria Math" w:hAnsi="Cambria Math" w:cs="Times New Roman"/>
                          <w:i/>
                          <w:sz w:val="28"/>
                          <w:szCs w:val="28"/>
                        </w:rPr>
                      </m:ctrlPr>
                    </m:sSubPr>
                    <m:e>
                      <m:r>
                        <w:rPr>
                          <w:rFonts w:ascii="Cambria Math" w:hAnsi="Cambria Math" w:cs="Times New Roman"/>
                          <w:sz w:val="28"/>
                          <w:szCs w:val="28"/>
                        </w:rPr>
                        <m:t>Ц</m:t>
                      </m:r>
                    </m:e>
                    <m:sub>
                      <m:r>
                        <w:rPr>
                          <w:rFonts w:ascii="Cambria Math" w:hAnsi="Cambria Math" w:cs="Times New Roman"/>
                          <w:sz w:val="28"/>
                          <w:szCs w:val="28"/>
                          <w:lang w:val="en-US"/>
                        </w:rPr>
                        <m:t>max</m:t>
                      </m:r>
                    </m:sub>
                  </m:sSub>
                </m:den>
              </m:f>
              <m:r>
                <w:rPr>
                  <w:rFonts w:ascii="Cambria Math" w:hAnsi="Cambria Math" w:cs="Times New Roman"/>
                  <w:sz w:val="28"/>
                  <w:szCs w:val="28"/>
                </w:rPr>
                <m:t>*30</m:t>
              </m:r>
            </m:oMath>
            <w:r w:rsidRPr="001B7025">
              <w:rPr>
                <w:rFonts w:ascii="Times New Roman" w:hAnsi="Times New Roman" w:cs="Times New Roman"/>
                <w:sz w:val="28"/>
                <w:szCs w:val="28"/>
              </w:rPr>
              <w:t xml:space="preserve"> </w:t>
            </w:r>
            <w:r>
              <w:rPr>
                <w:rFonts w:ascii="Times New Roman" w:hAnsi="Times New Roman" w:cs="Times New Roman"/>
                <w:sz w:val="28"/>
                <w:szCs w:val="28"/>
              </w:rPr>
              <w:t>, где</w:t>
            </w:r>
          </w:p>
          <w:p w:rsidR="001B7025" w:rsidRDefault="001B7025" w:rsidP="001B7025">
            <w:pPr>
              <w:pStyle w:val="ConsPlusNonformat"/>
              <w:jc w:val="both"/>
              <w:rPr>
                <w:rFonts w:ascii="Times New Roman" w:hAnsi="Times New Roman" w:cs="Times New Roman"/>
                <w:sz w:val="28"/>
                <w:szCs w:val="28"/>
              </w:rPr>
            </w:pPr>
          </w:p>
          <w:p w:rsidR="001B7025" w:rsidRDefault="001B7025" w:rsidP="001B7025">
            <w:pPr>
              <w:pStyle w:val="ConsPlusNonformat"/>
              <w:jc w:val="both"/>
              <w:rPr>
                <w:rFonts w:ascii="Times New Roman" w:hAnsi="Times New Roman" w:cs="Times New Roman"/>
                <w:sz w:val="28"/>
                <w:szCs w:val="28"/>
              </w:rPr>
            </w:pPr>
            <w:r>
              <w:rPr>
                <w:rFonts w:ascii="Times New Roman" w:hAnsi="Times New Roman" w:cs="Times New Roman"/>
                <w:sz w:val="28"/>
                <w:szCs w:val="28"/>
              </w:rPr>
              <w:t>Ц</w:t>
            </w:r>
            <w:r>
              <w:rPr>
                <w:rFonts w:ascii="Times New Roman" w:hAnsi="Times New Roman" w:cs="Times New Roman"/>
                <w:sz w:val="28"/>
                <w:szCs w:val="28"/>
                <w:vertAlign w:val="subscript"/>
                <w:lang w:val="en-US"/>
              </w:rPr>
              <w:t>i</w:t>
            </w:r>
            <w:r w:rsidRPr="001B7025">
              <w:rPr>
                <w:rFonts w:ascii="Times New Roman" w:hAnsi="Times New Roman" w:cs="Times New Roman"/>
                <w:sz w:val="28"/>
                <w:szCs w:val="28"/>
                <w:vertAlign w:val="subscript"/>
              </w:rPr>
              <w:t xml:space="preserve"> </w:t>
            </w:r>
            <w:r>
              <w:rPr>
                <w:rFonts w:ascii="Times New Roman" w:hAnsi="Times New Roman" w:cs="Times New Roman"/>
                <w:sz w:val="28"/>
                <w:szCs w:val="28"/>
              </w:rPr>
              <w:t>– ценовое предложение участника конкурса, заявка котор</w:t>
            </w:r>
            <w:r w:rsidR="00AA6EAE">
              <w:rPr>
                <w:rFonts w:ascii="Times New Roman" w:hAnsi="Times New Roman" w:cs="Times New Roman"/>
                <w:sz w:val="28"/>
                <w:szCs w:val="28"/>
              </w:rPr>
              <w:t>о</w:t>
            </w:r>
            <w:r>
              <w:rPr>
                <w:rFonts w:ascii="Times New Roman" w:hAnsi="Times New Roman" w:cs="Times New Roman"/>
                <w:sz w:val="28"/>
                <w:szCs w:val="28"/>
              </w:rPr>
              <w:t>го оценивается;</w:t>
            </w:r>
          </w:p>
          <w:p w:rsidR="001B7025" w:rsidRPr="001B7025" w:rsidRDefault="001B7025" w:rsidP="001B7025">
            <w:pPr>
              <w:pStyle w:val="ConsPlusNonformat"/>
              <w:jc w:val="both"/>
              <w:rPr>
                <w:rFonts w:ascii="Times New Roman" w:hAnsi="Times New Roman" w:cs="Times New Roman"/>
                <w:sz w:val="28"/>
                <w:szCs w:val="28"/>
              </w:rPr>
            </w:pPr>
            <w:r>
              <w:rPr>
                <w:rFonts w:ascii="Times New Roman" w:hAnsi="Times New Roman" w:cs="Times New Roman"/>
                <w:sz w:val="28"/>
                <w:szCs w:val="28"/>
              </w:rPr>
              <w:t>Ц</w:t>
            </w:r>
            <w:r>
              <w:rPr>
                <w:rFonts w:ascii="Times New Roman" w:hAnsi="Times New Roman" w:cs="Times New Roman"/>
                <w:sz w:val="28"/>
                <w:szCs w:val="28"/>
                <w:lang w:val="en-US"/>
              </w:rPr>
              <w:t>ma</w:t>
            </w:r>
            <w:r w:rsidR="00AA6EAE">
              <w:rPr>
                <w:rFonts w:ascii="Times New Roman" w:hAnsi="Times New Roman" w:cs="Times New Roman"/>
                <w:sz w:val="28"/>
                <w:szCs w:val="28"/>
                <w:lang w:val="en-US"/>
              </w:rPr>
              <w:t>x</w:t>
            </w:r>
            <w:r>
              <w:rPr>
                <w:rFonts w:ascii="Times New Roman" w:hAnsi="Times New Roman" w:cs="Times New Roman"/>
                <w:sz w:val="28"/>
                <w:szCs w:val="28"/>
              </w:rPr>
              <w:t xml:space="preserve"> –</w:t>
            </w:r>
            <w:r w:rsidR="00AA6EAE" w:rsidRPr="00AA6EAE">
              <w:rPr>
                <w:rFonts w:ascii="Times New Roman" w:hAnsi="Times New Roman" w:cs="Times New Roman"/>
                <w:sz w:val="28"/>
                <w:szCs w:val="28"/>
              </w:rPr>
              <w:t xml:space="preserve"> </w:t>
            </w:r>
            <w:r w:rsidR="00AA6EAE">
              <w:rPr>
                <w:rFonts w:ascii="Times New Roman" w:hAnsi="Times New Roman" w:cs="Times New Roman"/>
                <w:sz w:val="28"/>
                <w:szCs w:val="28"/>
              </w:rPr>
              <w:t>максимальное ценовое предложение из предложений, сделанных участниками конкурса.</w:t>
            </w:r>
          </w:p>
        </w:tc>
      </w:tr>
    </w:tbl>
    <w:p w:rsidR="00260A72" w:rsidRPr="001B7025" w:rsidRDefault="00260A72" w:rsidP="00260A72">
      <w:pPr>
        <w:pStyle w:val="ConsPlusNonformat"/>
        <w:ind w:left="705"/>
        <w:jc w:val="both"/>
        <w:rPr>
          <w:rFonts w:ascii="Times New Roman" w:hAnsi="Times New Roman" w:cs="Times New Roman"/>
          <w:sz w:val="28"/>
          <w:szCs w:val="28"/>
        </w:rPr>
      </w:pPr>
    </w:p>
    <w:p w:rsidR="005E627B" w:rsidRDefault="00712668" w:rsidP="007E1B89">
      <w:pPr>
        <w:pStyle w:val="ConsPlusNonformat"/>
        <w:numPr>
          <w:ilvl w:val="0"/>
          <w:numId w:val="1"/>
        </w:numPr>
        <w:jc w:val="both"/>
        <w:rPr>
          <w:rFonts w:ascii="Times New Roman" w:hAnsi="Times New Roman" w:cs="Times New Roman"/>
          <w:sz w:val="28"/>
          <w:szCs w:val="28"/>
        </w:rPr>
      </w:pPr>
      <w:r>
        <w:rPr>
          <w:rFonts w:ascii="Times New Roman" w:hAnsi="Times New Roman" w:cs="Times New Roman"/>
          <w:sz w:val="28"/>
          <w:szCs w:val="28"/>
        </w:rPr>
        <w:t>Порядок рассмотрения, оценка и сопоставление заявок на участие в Конкурсе.</w:t>
      </w:r>
    </w:p>
    <w:p w:rsidR="007E1B89" w:rsidRDefault="00DD5049" w:rsidP="007E1B89">
      <w:pPr>
        <w:pStyle w:val="ConsPlusNormal"/>
        <w:ind w:firstLine="705"/>
        <w:jc w:val="both"/>
        <w:rPr>
          <w:rFonts w:ascii="Times New Roman" w:hAnsi="Times New Roman" w:cs="Times New Roman"/>
          <w:sz w:val="28"/>
          <w:szCs w:val="28"/>
        </w:rPr>
      </w:pPr>
      <w:r>
        <w:rPr>
          <w:rFonts w:ascii="Times New Roman" w:hAnsi="Times New Roman" w:cs="Times New Roman"/>
          <w:sz w:val="28"/>
          <w:szCs w:val="28"/>
        </w:rPr>
        <w:t xml:space="preserve">5.1. </w:t>
      </w:r>
      <w:r w:rsidR="007E1B89">
        <w:rPr>
          <w:rFonts w:ascii="Times New Roman" w:hAnsi="Times New Roman" w:cs="Times New Roman"/>
          <w:sz w:val="28"/>
          <w:szCs w:val="28"/>
        </w:rPr>
        <w:t>Участник Конкурса вправе подать только одну заявку на участие в Конкурсе в отношении каждого предмета Конкурса.</w:t>
      </w:r>
    </w:p>
    <w:p w:rsidR="007E1B89" w:rsidRPr="00973B86" w:rsidRDefault="00DD5049" w:rsidP="007E1B8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5.2. </w:t>
      </w:r>
      <w:r w:rsidR="007E1B89" w:rsidRPr="00973B86">
        <w:rPr>
          <w:rFonts w:ascii="Times New Roman" w:hAnsi="Times New Roman" w:cs="Times New Roman"/>
          <w:sz w:val="28"/>
          <w:szCs w:val="28"/>
        </w:rPr>
        <w:t>Конкурсная комиссия определяет победителей в день проведения Конкурса путем сопоставления и оценки заявок на участие в Конкурсе</w:t>
      </w:r>
      <w:r w:rsidR="007E1B89">
        <w:rPr>
          <w:rFonts w:ascii="Times New Roman" w:hAnsi="Times New Roman" w:cs="Times New Roman"/>
          <w:sz w:val="28"/>
          <w:szCs w:val="28"/>
        </w:rPr>
        <w:t>, которые не отклонены, для выявления победителя Конкурса на основе критериев, указанных в конкурсной документации.</w:t>
      </w:r>
    </w:p>
    <w:p w:rsidR="007E1B89" w:rsidRDefault="00DD5049" w:rsidP="007E1B8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5.3. </w:t>
      </w:r>
      <w:r w:rsidR="007E1B89" w:rsidRPr="00973B86">
        <w:rPr>
          <w:rFonts w:ascii="Times New Roman" w:hAnsi="Times New Roman" w:cs="Times New Roman"/>
          <w:sz w:val="28"/>
          <w:szCs w:val="28"/>
        </w:rPr>
        <w:t>Победителем Конкурса признается участник, который по решению Конкурсной комиссии набрал</w:t>
      </w:r>
      <w:r w:rsidR="007E1B89">
        <w:rPr>
          <w:rFonts w:ascii="Times New Roman" w:hAnsi="Times New Roman" w:cs="Times New Roman"/>
          <w:sz w:val="28"/>
          <w:szCs w:val="28"/>
        </w:rPr>
        <w:t xml:space="preserve"> максимальное количество баллов, в соответствии с критериями, указанных в конкурсной документации. В случае если выявлены одинаковые условия у двух и более участников, лучшими условиями признается заявка, поданная раньше.</w:t>
      </w:r>
    </w:p>
    <w:p w:rsidR="00DB4329" w:rsidRDefault="00DD5049" w:rsidP="007E1B8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5.4. </w:t>
      </w:r>
      <w:r w:rsidR="00DB4329">
        <w:rPr>
          <w:rFonts w:ascii="Times New Roman" w:hAnsi="Times New Roman" w:cs="Times New Roman"/>
          <w:sz w:val="28"/>
          <w:szCs w:val="28"/>
        </w:rPr>
        <w:t>Участник Конкурса единоразово/ежеквартально осуществляет оплату за право размещения нестационарного торгового объекта в течение трех дней с момента заключения соответствующего договора, форма которого установлена в Приложении № 5 настоящ</w:t>
      </w:r>
      <w:r w:rsidR="00A66670">
        <w:rPr>
          <w:rFonts w:ascii="Times New Roman" w:hAnsi="Times New Roman" w:cs="Times New Roman"/>
          <w:sz w:val="28"/>
          <w:szCs w:val="28"/>
        </w:rPr>
        <w:t>им</w:t>
      </w:r>
      <w:r w:rsidR="00DB4329">
        <w:rPr>
          <w:rFonts w:ascii="Times New Roman" w:hAnsi="Times New Roman" w:cs="Times New Roman"/>
          <w:sz w:val="28"/>
          <w:szCs w:val="28"/>
        </w:rPr>
        <w:t xml:space="preserve"> Постановлени</w:t>
      </w:r>
      <w:r w:rsidR="00A66670">
        <w:rPr>
          <w:rFonts w:ascii="Times New Roman" w:hAnsi="Times New Roman" w:cs="Times New Roman"/>
          <w:sz w:val="28"/>
          <w:szCs w:val="28"/>
        </w:rPr>
        <w:t>ем, в сумме определенной договором о предоставлении права на размещение нестационарного торгового объекта на территории муниципального образования город Новороссийск.</w:t>
      </w:r>
    </w:p>
    <w:p w:rsidR="00712668" w:rsidRDefault="00712668" w:rsidP="00712668">
      <w:pPr>
        <w:pStyle w:val="ConsPlusNonformat"/>
        <w:ind w:firstLine="708"/>
        <w:jc w:val="both"/>
        <w:rPr>
          <w:rFonts w:ascii="Times New Roman" w:hAnsi="Times New Roman" w:cs="Times New Roman"/>
          <w:sz w:val="28"/>
          <w:szCs w:val="28"/>
        </w:rPr>
      </w:pPr>
    </w:p>
    <w:p w:rsidR="00712668" w:rsidRPr="001B7025" w:rsidRDefault="00712668" w:rsidP="00712668">
      <w:pPr>
        <w:pStyle w:val="ConsPlusNonformat"/>
        <w:ind w:firstLine="708"/>
        <w:jc w:val="both"/>
        <w:rPr>
          <w:rFonts w:ascii="Times New Roman" w:hAnsi="Times New Roman" w:cs="Times New Roman"/>
          <w:sz w:val="28"/>
          <w:szCs w:val="28"/>
        </w:rPr>
      </w:pPr>
    </w:p>
    <w:p w:rsidR="005E627B" w:rsidRDefault="00542E11" w:rsidP="005E627B">
      <w:pPr>
        <w:pStyle w:val="ConsPlusNonformat"/>
        <w:jc w:val="both"/>
        <w:rPr>
          <w:rFonts w:ascii="Times New Roman" w:hAnsi="Times New Roman" w:cs="Times New Roman"/>
          <w:sz w:val="28"/>
          <w:szCs w:val="28"/>
        </w:rPr>
      </w:pPr>
      <w:r>
        <w:rPr>
          <w:rFonts w:ascii="Times New Roman" w:hAnsi="Times New Roman" w:cs="Times New Roman"/>
          <w:sz w:val="28"/>
          <w:szCs w:val="28"/>
        </w:rPr>
        <w:t>Н</w:t>
      </w:r>
      <w:r w:rsidR="00EF2770" w:rsidRPr="00EF2770">
        <w:rPr>
          <w:rFonts w:ascii="Times New Roman" w:hAnsi="Times New Roman" w:cs="Times New Roman"/>
          <w:sz w:val="28"/>
          <w:szCs w:val="28"/>
        </w:rPr>
        <w:t xml:space="preserve">ачальник управления </w:t>
      </w:r>
      <w:r w:rsidR="00712FB7">
        <w:rPr>
          <w:rFonts w:ascii="Times New Roman" w:hAnsi="Times New Roman" w:cs="Times New Roman"/>
          <w:sz w:val="28"/>
          <w:szCs w:val="28"/>
        </w:rPr>
        <w:t>торговли,</w:t>
      </w:r>
    </w:p>
    <w:p w:rsidR="00712FB7" w:rsidRDefault="005E627B" w:rsidP="00D33B0F">
      <w:pPr>
        <w:pStyle w:val="ConsPlusNonformat"/>
        <w:jc w:val="both"/>
        <w:rPr>
          <w:rFonts w:ascii="Times New Roman" w:hAnsi="Times New Roman" w:cs="Times New Roman"/>
          <w:sz w:val="28"/>
          <w:szCs w:val="28"/>
        </w:rPr>
      </w:pPr>
      <w:r>
        <w:rPr>
          <w:rFonts w:ascii="Times New Roman" w:hAnsi="Times New Roman" w:cs="Times New Roman"/>
          <w:sz w:val="28"/>
          <w:szCs w:val="28"/>
        </w:rPr>
        <w:t>потребительского рынка</w:t>
      </w:r>
      <w:r w:rsidR="00712FB7">
        <w:rPr>
          <w:rFonts w:ascii="Times New Roman" w:hAnsi="Times New Roman" w:cs="Times New Roman"/>
          <w:sz w:val="28"/>
          <w:szCs w:val="28"/>
        </w:rPr>
        <w:t>,</w:t>
      </w:r>
    </w:p>
    <w:p w:rsidR="00B0301C" w:rsidRPr="00EF2770" w:rsidRDefault="00712FB7" w:rsidP="00D33B0F">
      <w:pPr>
        <w:pStyle w:val="ConsPlusNonformat"/>
        <w:jc w:val="both"/>
        <w:rPr>
          <w:sz w:val="28"/>
          <w:szCs w:val="28"/>
        </w:rPr>
      </w:pPr>
      <w:r>
        <w:rPr>
          <w:rFonts w:ascii="Times New Roman" w:hAnsi="Times New Roman" w:cs="Times New Roman"/>
          <w:sz w:val="28"/>
          <w:szCs w:val="28"/>
        </w:rPr>
        <w:t>малого и среднего бизнеса</w:t>
      </w:r>
      <w:r>
        <w:rPr>
          <w:rFonts w:ascii="Times New Roman" w:hAnsi="Times New Roman" w:cs="Times New Roman"/>
          <w:sz w:val="28"/>
          <w:szCs w:val="28"/>
        </w:rPr>
        <w:tab/>
      </w:r>
      <w:r>
        <w:rPr>
          <w:rFonts w:ascii="Times New Roman" w:hAnsi="Times New Roman" w:cs="Times New Roman"/>
          <w:sz w:val="28"/>
          <w:szCs w:val="28"/>
        </w:rPr>
        <w:tab/>
      </w:r>
      <w:r w:rsidR="00542E11">
        <w:rPr>
          <w:rFonts w:ascii="Times New Roman" w:hAnsi="Times New Roman" w:cs="Times New Roman"/>
          <w:sz w:val="28"/>
          <w:szCs w:val="28"/>
        </w:rPr>
        <w:tab/>
      </w:r>
      <w:r w:rsidR="00542E11">
        <w:rPr>
          <w:rFonts w:ascii="Times New Roman" w:hAnsi="Times New Roman" w:cs="Times New Roman"/>
          <w:sz w:val="28"/>
          <w:szCs w:val="28"/>
        </w:rPr>
        <w:tab/>
      </w:r>
      <w:r w:rsidR="00542E11">
        <w:rPr>
          <w:rFonts w:ascii="Times New Roman" w:hAnsi="Times New Roman" w:cs="Times New Roman"/>
          <w:sz w:val="28"/>
          <w:szCs w:val="28"/>
        </w:rPr>
        <w:tab/>
      </w:r>
      <w:r w:rsidR="00542E11">
        <w:rPr>
          <w:rFonts w:ascii="Times New Roman" w:hAnsi="Times New Roman" w:cs="Times New Roman"/>
          <w:sz w:val="28"/>
          <w:szCs w:val="28"/>
        </w:rPr>
        <w:tab/>
        <w:t xml:space="preserve">       А.И. Никишин</w:t>
      </w:r>
    </w:p>
    <w:sectPr w:rsidR="00B0301C" w:rsidRPr="00EF2770" w:rsidSect="004A340C">
      <w:headerReference w:type="default" r:id="rId9"/>
      <w:pgSz w:w="11906" w:h="16838" w:code="9"/>
      <w:pgMar w:top="1134" w:right="567" w:bottom="1134" w:left="198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420D" w:rsidRDefault="0065420D" w:rsidP="004A03AA">
      <w:r>
        <w:separator/>
      </w:r>
    </w:p>
  </w:endnote>
  <w:endnote w:type="continuationSeparator" w:id="0">
    <w:p w:rsidR="0065420D" w:rsidRDefault="0065420D" w:rsidP="004A03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420D" w:rsidRDefault="0065420D" w:rsidP="004A03AA">
      <w:r>
        <w:separator/>
      </w:r>
    </w:p>
  </w:footnote>
  <w:footnote w:type="continuationSeparator" w:id="0">
    <w:p w:rsidR="0065420D" w:rsidRDefault="0065420D" w:rsidP="004A03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4"/>
        <w:szCs w:val="24"/>
      </w:rPr>
      <w:id w:val="2074113844"/>
      <w:docPartObj>
        <w:docPartGallery w:val="Page Numbers (Top of Page)"/>
        <w:docPartUnique/>
      </w:docPartObj>
    </w:sdtPr>
    <w:sdtContent>
      <w:p w:rsidR="004F0548" w:rsidRPr="00F03C12" w:rsidRDefault="001D16C6">
        <w:pPr>
          <w:pStyle w:val="a4"/>
          <w:jc w:val="center"/>
          <w:rPr>
            <w:sz w:val="24"/>
            <w:szCs w:val="24"/>
          </w:rPr>
        </w:pPr>
        <w:r w:rsidRPr="00F03C12">
          <w:rPr>
            <w:sz w:val="24"/>
            <w:szCs w:val="24"/>
          </w:rPr>
          <w:fldChar w:fldCharType="begin"/>
        </w:r>
        <w:r w:rsidR="004F0548" w:rsidRPr="00F03C12">
          <w:rPr>
            <w:sz w:val="24"/>
            <w:szCs w:val="24"/>
          </w:rPr>
          <w:instrText xml:space="preserve"> PAGE   \* MERGEFORMAT </w:instrText>
        </w:r>
        <w:r w:rsidRPr="00F03C12">
          <w:rPr>
            <w:sz w:val="24"/>
            <w:szCs w:val="24"/>
          </w:rPr>
          <w:fldChar w:fldCharType="separate"/>
        </w:r>
        <w:r w:rsidR="001B0CE2">
          <w:rPr>
            <w:noProof/>
            <w:sz w:val="24"/>
            <w:szCs w:val="24"/>
          </w:rPr>
          <w:t>6</w:t>
        </w:r>
        <w:r w:rsidRPr="00F03C12">
          <w:rPr>
            <w:sz w:val="24"/>
            <w:szCs w:val="24"/>
          </w:rPr>
          <w:fldChar w:fldCharType="end"/>
        </w:r>
      </w:p>
    </w:sdtContent>
  </w:sdt>
  <w:p w:rsidR="004F0548" w:rsidRDefault="004F0548">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EB4B5A"/>
    <w:multiLevelType w:val="hybridMultilevel"/>
    <w:tmpl w:val="A5042BD6"/>
    <w:lvl w:ilvl="0" w:tplc="9AC400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6DC7262"/>
    <w:multiLevelType w:val="hybridMultilevel"/>
    <w:tmpl w:val="B3843F70"/>
    <w:lvl w:ilvl="0" w:tplc="9A2872B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24E08F2"/>
    <w:multiLevelType w:val="hybridMultilevel"/>
    <w:tmpl w:val="C8DC2F10"/>
    <w:lvl w:ilvl="0" w:tplc="7BF8800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797B38D4"/>
    <w:multiLevelType w:val="multilevel"/>
    <w:tmpl w:val="C8865BDC"/>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defaultTabStop w:val="708"/>
  <w:characterSpacingControl w:val="doNotCompress"/>
  <w:footnotePr>
    <w:footnote w:id="-1"/>
    <w:footnote w:id="0"/>
  </w:footnotePr>
  <w:endnotePr>
    <w:endnote w:id="-1"/>
    <w:endnote w:id="0"/>
  </w:endnotePr>
  <w:compat/>
  <w:rsids>
    <w:rsidRoot w:val="00EF2770"/>
    <w:rsid w:val="00013C81"/>
    <w:rsid w:val="000178EB"/>
    <w:rsid w:val="00031890"/>
    <w:rsid w:val="00037C5D"/>
    <w:rsid w:val="00037D56"/>
    <w:rsid w:val="00040093"/>
    <w:rsid w:val="00066695"/>
    <w:rsid w:val="00080161"/>
    <w:rsid w:val="000820C2"/>
    <w:rsid w:val="00086CCF"/>
    <w:rsid w:val="00093117"/>
    <w:rsid w:val="000933FD"/>
    <w:rsid w:val="000B1B45"/>
    <w:rsid w:val="000D3715"/>
    <w:rsid w:val="000E082D"/>
    <w:rsid w:val="000E4486"/>
    <w:rsid w:val="000E6D4B"/>
    <w:rsid w:val="000F0C65"/>
    <w:rsid w:val="000F37D6"/>
    <w:rsid w:val="001260E2"/>
    <w:rsid w:val="001363E1"/>
    <w:rsid w:val="00145619"/>
    <w:rsid w:val="001511E0"/>
    <w:rsid w:val="0016074B"/>
    <w:rsid w:val="001761FE"/>
    <w:rsid w:val="0018351C"/>
    <w:rsid w:val="00185FCC"/>
    <w:rsid w:val="001B0CE2"/>
    <w:rsid w:val="001B35E9"/>
    <w:rsid w:val="001B7025"/>
    <w:rsid w:val="001D16C6"/>
    <w:rsid w:val="001D657F"/>
    <w:rsid w:val="001E224B"/>
    <w:rsid w:val="001E2521"/>
    <w:rsid w:val="001F77AC"/>
    <w:rsid w:val="0020283D"/>
    <w:rsid w:val="00204186"/>
    <w:rsid w:val="00212368"/>
    <w:rsid w:val="00214F0E"/>
    <w:rsid w:val="00221C6A"/>
    <w:rsid w:val="002275F8"/>
    <w:rsid w:val="002306F8"/>
    <w:rsid w:val="0023177C"/>
    <w:rsid w:val="002353B0"/>
    <w:rsid w:val="0023731B"/>
    <w:rsid w:val="002455F2"/>
    <w:rsid w:val="00255FFE"/>
    <w:rsid w:val="00260A72"/>
    <w:rsid w:val="00265814"/>
    <w:rsid w:val="00271FCF"/>
    <w:rsid w:val="00281B9F"/>
    <w:rsid w:val="00281D7E"/>
    <w:rsid w:val="0029460C"/>
    <w:rsid w:val="00294C40"/>
    <w:rsid w:val="002A1A61"/>
    <w:rsid w:val="002A1CC7"/>
    <w:rsid w:val="002F7B72"/>
    <w:rsid w:val="00317F6A"/>
    <w:rsid w:val="00326106"/>
    <w:rsid w:val="003477CE"/>
    <w:rsid w:val="00350F8F"/>
    <w:rsid w:val="00353E0B"/>
    <w:rsid w:val="00361637"/>
    <w:rsid w:val="00376F25"/>
    <w:rsid w:val="00387EF3"/>
    <w:rsid w:val="00393262"/>
    <w:rsid w:val="003A1302"/>
    <w:rsid w:val="003A361A"/>
    <w:rsid w:val="003B0E10"/>
    <w:rsid w:val="003B3E30"/>
    <w:rsid w:val="003C4D2E"/>
    <w:rsid w:val="003E0F2D"/>
    <w:rsid w:val="003E1700"/>
    <w:rsid w:val="003E60B8"/>
    <w:rsid w:val="003F7A31"/>
    <w:rsid w:val="00402A10"/>
    <w:rsid w:val="0040328B"/>
    <w:rsid w:val="00405223"/>
    <w:rsid w:val="00412BC3"/>
    <w:rsid w:val="00423580"/>
    <w:rsid w:val="00425FC8"/>
    <w:rsid w:val="004266D8"/>
    <w:rsid w:val="00431569"/>
    <w:rsid w:val="00435D89"/>
    <w:rsid w:val="00440919"/>
    <w:rsid w:val="00464BB4"/>
    <w:rsid w:val="00467515"/>
    <w:rsid w:val="0046762B"/>
    <w:rsid w:val="00475159"/>
    <w:rsid w:val="00481DC9"/>
    <w:rsid w:val="00485BA6"/>
    <w:rsid w:val="004A03AA"/>
    <w:rsid w:val="004A340C"/>
    <w:rsid w:val="004B53BC"/>
    <w:rsid w:val="004C1517"/>
    <w:rsid w:val="004C41D3"/>
    <w:rsid w:val="004D21B4"/>
    <w:rsid w:val="004D25F2"/>
    <w:rsid w:val="004D3EB2"/>
    <w:rsid w:val="004D5A2B"/>
    <w:rsid w:val="004F0548"/>
    <w:rsid w:val="004F7CC7"/>
    <w:rsid w:val="0050550C"/>
    <w:rsid w:val="00515BC4"/>
    <w:rsid w:val="00532E43"/>
    <w:rsid w:val="00542E11"/>
    <w:rsid w:val="00545820"/>
    <w:rsid w:val="0055186B"/>
    <w:rsid w:val="00552B84"/>
    <w:rsid w:val="00554596"/>
    <w:rsid w:val="00587A99"/>
    <w:rsid w:val="00590AFB"/>
    <w:rsid w:val="005A515A"/>
    <w:rsid w:val="005D0900"/>
    <w:rsid w:val="005D174F"/>
    <w:rsid w:val="005D747D"/>
    <w:rsid w:val="005E086A"/>
    <w:rsid w:val="005E627B"/>
    <w:rsid w:val="00634089"/>
    <w:rsid w:val="00641E85"/>
    <w:rsid w:val="00644A4A"/>
    <w:rsid w:val="00646B0E"/>
    <w:rsid w:val="006527FB"/>
    <w:rsid w:val="0065420D"/>
    <w:rsid w:val="00664282"/>
    <w:rsid w:val="0069411A"/>
    <w:rsid w:val="006A5DE6"/>
    <w:rsid w:val="006C22BE"/>
    <w:rsid w:val="006D1502"/>
    <w:rsid w:val="006E7C67"/>
    <w:rsid w:val="006F1F0A"/>
    <w:rsid w:val="00710C61"/>
    <w:rsid w:val="00712668"/>
    <w:rsid w:val="00712FB7"/>
    <w:rsid w:val="0071372D"/>
    <w:rsid w:val="0072382D"/>
    <w:rsid w:val="007352FE"/>
    <w:rsid w:val="0074655F"/>
    <w:rsid w:val="00780BBA"/>
    <w:rsid w:val="00787AEC"/>
    <w:rsid w:val="0079339A"/>
    <w:rsid w:val="007C1596"/>
    <w:rsid w:val="007D454B"/>
    <w:rsid w:val="007E1B89"/>
    <w:rsid w:val="007F6F59"/>
    <w:rsid w:val="0082009F"/>
    <w:rsid w:val="00820B77"/>
    <w:rsid w:val="008424AC"/>
    <w:rsid w:val="008477D4"/>
    <w:rsid w:val="00847EB9"/>
    <w:rsid w:val="00856F0B"/>
    <w:rsid w:val="008816FC"/>
    <w:rsid w:val="00884420"/>
    <w:rsid w:val="0088481A"/>
    <w:rsid w:val="0088513E"/>
    <w:rsid w:val="00896743"/>
    <w:rsid w:val="008A3D80"/>
    <w:rsid w:val="008D0B69"/>
    <w:rsid w:val="008D237D"/>
    <w:rsid w:val="008E0F1A"/>
    <w:rsid w:val="008F595B"/>
    <w:rsid w:val="00906A45"/>
    <w:rsid w:val="00906E76"/>
    <w:rsid w:val="009120B0"/>
    <w:rsid w:val="00920D29"/>
    <w:rsid w:val="0096664E"/>
    <w:rsid w:val="009725C4"/>
    <w:rsid w:val="009820B8"/>
    <w:rsid w:val="00997CD4"/>
    <w:rsid w:val="009C3E7F"/>
    <w:rsid w:val="009D6E0D"/>
    <w:rsid w:val="00A03FBF"/>
    <w:rsid w:val="00A17CFD"/>
    <w:rsid w:val="00A24D97"/>
    <w:rsid w:val="00A256AE"/>
    <w:rsid w:val="00A332EE"/>
    <w:rsid w:val="00A37669"/>
    <w:rsid w:val="00A5043C"/>
    <w:rsid w:val="00A57227"/>
    <w:rsid w:val="00A57804"/>
    <w:rsid w:val="00A64CC0"/>
    <w:rsid w:val="00A66670"/>
    <w:rsid w:val="00A82749"/>
    <w:rsid w:val="00A8691E"/>
    <w:rsid w:val="00A86A91"/>
    <w:rsid w:val="00AA6EAE"/>
    <w:rsid w:val="00AA6F29"/>
    <w:rsid w:val="00AB14C0"/>
    <w:rsid w:val="00AC11C8"/>
    <w:rsid w:val="00AC6D85"/>
    <w:rsid w:val="00AE1275"/>
    <w:rsid w:val="00B0301C"/>
    <w:rsid w:val="00B128F1"/>
    <w:rsid w:val="00B2071C"/>
    <w:rsid w:val="00B21C5B"/>
    <w:rsid w:val="00B22F22"/>
    <w:rsid w:val="00B432C3"/>
    <w:rsid w:val="00B554CA"/>
    <w:rsid w:val="00B619BB"/>
    <w:rsid w:val="00B62A0F"/>
    <w:rsid w:val="00B91D8D"/>
    <w:rsid w:val="00B94408"/>
    <w:rsid w:val="00BB209C"/>
    <w:rsid w:val="00BC0468"/>
    <w:rsid w:val="00BD790C"/>
    <w:rsid w:val="00BE205F"/>
    <w:rsid w:val="00BE6799"/>
    <w:rsid w:val="00BF12BB"/>
    <w:rsid w:val="00C12D3A"/>
    <w:rsid w:val="00C16160"/>
    <w:rsid w:val="00C363A6"/>
    <w:rsid w:val="00C60FE8"/>
    <w:rsid w:val="00C664A0"/>
    <w:rsid w:val="00C763FA"/>
    <w:rsid w:val="00C778F1"/>
    <w:rsid w:val="00C83378"/>
    <w:rsid w:val="00C87BCD"/>
    <w:rsid w:val="00C94DD8"/>
    <w:rsid w:val="00C9601D"/>
    <w:rsid w:val="00CA21CC"/>
    <w:rsid w:val="00CB2407"/>
    <w:rsid w:val="00CC1E2B"/>
    <w:rsid w:val="00CE0107"/>
    <w:rsid w:val="00CE626F"/>
    <w:rsid w:val="00CF6D46"/>
    <w:rsid w:val="00D030EF"/>
    <w:rsid w:val="00D273B3"/>
    <w:rsid w:val="00D27B31"/>
    <w:rsid w:val="00D33B0F"/>
    <w:rsid w:val="00D40CD3"/>
    <w:rsid w:val="00D52F1B"/>
    <w:rsid w:val="00D7415D"/>
    <w:rsid w:val="00D94521"/>
    <w:rsid w:val="00DB4329"/>
    <w:rsid w:val="00DB5EB5"/>
    <w:rsid w:val="00DC7BDF"/>
    <w:rsid w:val="00DD5049"/>
    <w:rsid w:val="00DE1E76"/>
    <w:rsid w:val="00E11B45"/>
    <w:rsid w:val="00E12F36"/>
    <w:rsid w:val="00E2031F"/>
    <w:rsid w:val="00E22923"/>
    <w:rsid w:val="00E450D5"/>
    <w:rsid w:val="00E52E01"/>
    <w:rsid w:val="00E537DB"/>
    <w:rsid w:val="00E83503"/>
    <w:rsid w:val="00E86DA2"/>
    <w:rsid w:val="00E9179F"/>
    <w:rsid w:val="00EA2F7E"/>
    <w:rsid w:val="00EB4D1E"/>
    <w:rsid w:val="00ED198D"/>
    <w:rsid w:val="00EE0C75"/>
    <w:rsid w:val="00EF2770"/>
    <w:rsid w:val="00EF77B7"/>
    <w:rsid w:val="00F01E34"/>
    <w:rsid w:val="00F03C12"/>
    <w:rsid w:val="00F16AC2"/>
    <w:rsid w:val="00F36F45"/>
    <w:rsid w:val="00F4646F"/>
    <w:rsid w:val="00F62C3B"/>
    <w:rsid w:val="00F73888"/>
    <w:rsid w:val="00F77E63"/>
    <w:rsid w:val="00F82932"/>
    <w:rsid w:val="00F82CFD"/>
    <w:rsid w:val="00FB4E36"/>
    <w:rsid w:val="00FE69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2770"/>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F2770"/>
    <w:pPr>
      <w:widowControl w:val="0"/>
      <w:autoSpaceDE w:val="0"/>
      <w:autoSpaceDN w:val="0"/>
    </w:pPr>
    <w:rPr>
      <w:rFonts w:ascii="Calibri" w:eastAsia="Times New Roman" w:hAnsi="Calibri" w:cs="Calibri"/>
      <w:szCs w:val="20"/>
      <w:lang w:eastAsia="ru-RU"/>
    </w:rPr>
  </w:style>
  <w:style w:type="paragraph" w:customStyle="1" w:styleId="ConsPlusNonformat">
    <w:name w:val="ConsPlusNonformat"/>
    <w:rsid w:val="00EF2770"/>
    <w:pPr>
      <w:widowControl w:val="0"/>
      <w:autoSpaceDE w:val="0"/>
      <w:autoSpaceDN w:val="0"/>
    </w:pPr>
    <w:rPr>
      <w:rFonts w:ascii="Courier New" w:eastAsia="Times New Roman" w:hAnsi="Courier New" w:cs="Courier New"/>
      <w:sz w:val="20"/>
      <w:szCs w:val="20"/>
      <w:lang w:eastAsia="ru-RU"/>
    </w:rPr>
  </w:style>
  <w:style w:type="paragraph" w:customStyle="1" w:styleId="ConsPlusTitle">
    <w:name w:val="ConsPlusTitle"/>
    <w:rsid w:val="00EF2770"/>
    <w:pPr>
      <w:widowControl w:val="0"/>
      <w:autoSpaceDE w:val="0"/>
      <w:autoSpaceDN w:val="0"/>
    </w:pPr>
    <w:rPr>
      <w:rFonts w:ascii="Calibri" w:eastAsia="Times New Roman" w:hAnsi="Calibri" w:cs="Calibri"/>
      <w:b/>
      <w:szCs w:val="20"/>
      <w:lang w:eastAsia="ru-RU"/>
    </w:rPr>
  </w:style>
  <w:style w:type="table" w:styleId="a3">
    <w:name w:val="Table Grid"/>
    <w:basedOn w:val="a1"/>
    <w:uiPriority w:val="59"/>
    <w:rsid w:val="00EF277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4A03AA"/>
    <w:pPr>
      <w:tabs>
        <w:tab w:val="center" w:pos="4677"/>
        <w:tab w:val="right" w:pos="9355"/>
      </w:tabs>
    </w:pPr>
  </w:style>
  <w:style w:type="character" w:customStyle="1" w:styleId="a5">
    <w:name w:val="Верхний колонтитул Знак"/>
    <w:basedOn w:val="a0"/>
    <w:link w:val="a4"/>
    <w:uiPriority w:val="99"/>
    <w:rsid w:val="004A03AA"/>
    <w:rPr>
      <w:rFonts w:ascii="Times New Roman" w:eastAsia="Times New Roman" w:hAnsi="Times New Roman" w:cs="Times New Roman"/>
      <w:sz w:val="20"/>
      <w:szCs w:val="20"/>
      <w:lang w:eastAsia="ru-RU"/>
    </w:rPr>
  </w:style>
  <w:style w:type="paragraph" w:styleId="a6">
    <w:name w:val="footer"/>
    <w:basedOn w:val="a"/>
    <w:link w:val="a7"/>
    <w:uiPriority w:val="99"/>
    <w:semiHidden/>
    <w:unhideWhenUsed/>
    <w:rsid w:val="004A03AA"/>
    <w:pPr>
      <w:tabs>
        <w:tab w:val="center" w:pos="4677"/>
        <w:tab w:val="right" w:pos="9355"/>
      </w:tabs>
    </w:pPr>
  </w:style>
  <w:style w:type="character" w:customStyle="1" w:styleId="a7">
    <w:name w:val="Нижний колонтитул Знак"/>
    <w:basedOn w:val="a0"/>
    <w:link w:val="a6"/>
    <w:uiPriority w:val="99"/>
    <w:semiHidden/>
    <w:rsid w:val="004A03AA"/>
    <w:rPr>
      <w:rFonts w:ascii="Times New Roman" w:eastAsia="Times New Roman" w:hAnsi="Times New Roman" w:cs="Times New Roman"/>
      <w:sz w:val="20"/>
      <w:szCs w:val="20"/>
      <w:lang w:eastAsia="ru-RU"/>
    </w:rPr>
  </w:style>
  <w:style w:type="character" w:styleId="a8">
    <w:name w:val="Placeholder Text"/>
    <w:basedOn w:val="a0"/>
    <w:uiPriority w:val="99"/>
    <w:semiHidden/>
    <w:rsid w:val="00E86DA2"/>
    <w:rPr>
      <w:color w:val="808080"/>
    </w:rPr>
  </w:style>
  <w:style w:type="paragraph" w:styleId="a9">
    <w:name w:val="Balloon Text"/>
    <w:basedOn w:val="a"/>
    <w:link w:val="aa"/>
    <w:uiPriority w:val="99"/>
    <w:semiHidden/>
    <w:unhideWhenUsed/>
    <w:rsid w:val="00E86DA2"/>
    <w:rPr>
      <w:rFonts w:ascii="Tahoma" w:hAnsi="Tahoma" w:cs="Tahoma"/>
      <w:sz w:val="16"/>
      <w:szCs w:val="16"/>
    </w:rPr>
  </w:style>
  <w:style w:type="character" w:customStyle="1" w:styleId="aa">
    <w:name w:val="Текст выноски Знак"/>
    <w:basedOn w:val="a0"/>
    <w:link w:val="a9"/>
    <w:uiPriority w:val="99"/>
    <w:semiHidden/>
    <w:rsid w:val="00E86DA2"/>
    <w:rPr>
      <w:rFonts w:ascii="Tahoma" w:eastAsia="Times New Roman" w:hAnsi="Tahoma" w:cs="Tahoma"/>
      <w:sz w:val="16"/>
      <w:szCs w:val="16"/>
      <w:lang w:eastAsia="ru-RU"/>
    </w:rPr>
  </w:style>
  <w:style w:type="paragraph" w:styleId="ab">
    <w:name w:val="List Paragraph"/>
    <w:basedOn w:val="a"/>
    <w:uiPriority w:val="34"/>
    <w:qFormat/>
    <w:rsid w:val="009120B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FFDC6038546582F95DD178F86E98CD971A7E786061A2B7FDD0F8C8F87DC58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ED874B-618D-4A46-AA50-9CBCE8C59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1681</Words>
  <Characters>9584</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11243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cp:lastPrinted>2017-10-30T08:05:00Z</cp:lastPrinted>
  <dcterms:created xsi:type="dcterms:W3CDTF">2018-08-02T08:44:00Z</dcterms:created>
  <dcterms:modified xsi:type="dcterms:W3CDTF">2018-08-09T07:59:00Z</dcterms:modified>
</cp:coreProperties>
</file>